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color w:val="000000"/>
          <w:sz w:val="64"/>
          <w:szCs w:val="64"/>
        </w:rPr>
      </w:pPr>
      <w:r>
        <w:rPr>
          <w:rFonts w:hint="eastAsia" w:ascii="宋体" w:hAnsi="宋体"/>
          <w:b/>
          <w:color w:val="FF0000"/>
          <w:spacing w:val="-2"/>
          <w:position w:val="5"/>
          <w:sz w:val="64"/>
          <w:szCs w:val="64"/>
        </w:rPr>
        <w:t>中国农垦经济发展中心文件</w:t>
      </w:r>
    </w:p>
    <w:p>
      <w:pPr>
        <w:snapToGrid w:val="0"/>
        <w:spacing w:before="312" w:beforeLines="100" w:after="468" w:afterLines="150" w:line="408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641985</wp:posOffset>
                </wp:positionV>
                <wp:extent cx="53911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50.55pt;height:0.05pt;width:424.5pt;z-index:251660288;mso-width-relative:page;mso-height-relative:page;" filled="f" stroked="t" coordsize="21600,21600" o:gfxdata="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x6AK2QAAAAsBAAAPAAAAAAAAAAEAIAAAACIAAABkcnMvZG93bnJldi54bWxQSwEC&#10;FAAUAAAACACHTuJAd1GTSfMBAADpAwAADgAAAAAAAAABACAAAAAo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垦经办〔202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6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关于组团参加第10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届全国糖酒商品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交易会的通知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各有关农垦主管部门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新疆生产建设兵团农业农村局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各有关农垦企业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640" w:firstLineChars="200"/>
        <w:textAlignment w:val="auto"/>
        <w:rPr>
          <w:rFonts w:ascii="仿宋_GB2312" w:hAnsi="仿宋_GB2312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全国糖酒商品交易会由中国糖业酒类有限公司主办，中糖新世纪国际会展（北京）有限公司承办，是中国历史最为悠久的大型专业展会之一。第10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届全国糖酒商品交易会（以下简称“10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届糖酒会”）将于202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成都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中国西部国际博览城(四川省成都市天府新区福州路东段 88 号)举办。届时，我中心将组织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农垦企业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中国农垦展团参展，进一步展示农垦改革发展成果，提高中国农垦品牌知名度和影响力，拓宽垦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企业市场营销渠道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促进农垦产品贸易发展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现将有关事项通知如下: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606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一、展示主题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640" w:firstLineChars="200"/>
        <w:textAlignment w:val="auto"/>
        <w:rPr>
          <w:rFonts w:ascii="仿宋_GB2312" w:hAnsi="仿宋_GB2312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全国糖酒会被称为中国酒类行业“风向标”、食品行业“晴雨表”，是食品酒类行业每年最为重要的经济活动之一。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届糖酒会将设置传统酒类、葡萄酒及国际烈酒、食品及饮料、调味品及配料、食品机械、包装六大展区，同时，在各展区内设置食品配料和添加剂、茶叶、进口食品、休闲食品、饮品及乳制品、餐饮连锁加盟、国际啤酒、电子商务、国际机械、火锅、酒具、农产品、扶贫巩固等十三个细分品类特色专区。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展会期间，中国农垦展区将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围绕“打造农业领域航母 引领中国现代农业”的参展主题，通过全面展示中国农垦品牌公共形象，向公众传递“良品生活 源自农垦”的价值追求，推介农垦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优秀品牌及优质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产品，扩大农垦品牌市场知名度和社会影响力，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促进农垦经济高质量发展。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606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二、展区规模与布局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640" w:firstLineChars="200"/>
        <w:textAlignment w:val="auto"/>
        <w:rPr>
          <w:rFonts w:ascii="仿宋_GB2312" w:hAnsi="仿宋_GB2312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届糖酒会规划面积预计21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万平方米，涵盖四千余家参展商和数万款名优产品，将荟萃行业精英、聚合业内资源，更好地发挥产销对接、品牌推广等平台作用和价值。中国农垦展区设在本次大会室外广场食品及饮料展区（附件2），紧邻展示中心入口人流汇集处，展览面积336平方米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附件3绿色区域）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展览期间，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我中心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将联合垦区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多形式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组织优秀品牌、优质产品推介活动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lang w:val="en-US" w:eastAsia="zh-CN"/>
        </w:rPr>
        <w:t>并积极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</w:rPr>
        <w:t>邀请渠道商代表与参展企业合作洽谈，为企业搭建对接交流平台，帮助拓宽营销渠道。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606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right="120" w:firstLine="640" w:firstLineChars="200"/>
        <w:jc w:val="left"/>
        <w:textAlignment w:val="auto"/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instrText xml:space="preserve"> HYPERLINK "mailto:（一）报名确认。请各垦区积极组织动员本垦区企业报名参展，参展企业须填妥《第104届全国糖酒商品交易会参展报名表》（附件1）并签字盖章后于2021年3月5日前传真至我中心经济贸易处（010-59199577）或PDF扫描件发送邮箱nkzxjmc@163.com。因本次组展面积有限，我中心将根据企业提交的《垦区企业参展报名表》情况，择优" </w:instrTex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（一）报名确认。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请各垦区积极组织动员本垦区企业报名参展，参展企业须填妥《第104届全国糖酒商品交易会参展报名表》（附件1）并签字盖章后于2021年3月5日前传真至我中心经济贸易处（010-59199577）或PDF扫描件发送邮箱nkzxjmc@163.com。因本次组展面积有限，为确保参展效果，我中心将根据企业提交的参展报名表先后顺序，优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先选择展位规模大、推介活动内容丰富、中国农垦品牌目录企业参展，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并在报名截止日期后3个工作日内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由统一的布展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公司安排专人对接企业，与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企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业签订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特装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合同，确认参展。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right="12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(二)参展费用。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right="120" w:firstLine="640" w:firstLineChars="200"/>
        <w:jc w:val="both"/>
        <w:textAlignment w:val="auto"/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本次展览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各参展单位的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展位费由中国农垦经济发展中心承担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；特装费则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按照“谁参展、谁承担”的原则，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由参展单位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参展人员的食宿差旅及参展展品费用自理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Arial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2.为保证组展和设计的统一性，突出参展主题，本次展览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装修布展费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参照以往标准，按照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000元/标准展位执行，由参展单位与布展公司签订合同、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。各参展单位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须按照合同约定事项于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将装修布展费用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汇入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布展公司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指定账户。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643" w:firstLineChars="200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）资料提供。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确认参展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后，各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参展单位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须将展示宣传的图文资料于202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日前发送至我中心经济贸易处邮箱。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606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四、联系人及联系电话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640" w:firstLineChars="200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>联系人：李世豪，电话：010-59199579，13641032861；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1920" w:firstLineChars="600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刘  芳，电话：010-59199578, 18900116696。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    邮  箱：nkzxjmc@163.com。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>附件：1.第10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届全国糖酒商品交易会参展报名表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      2.第10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届全国糖酒商品交易会展区功能图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960" w:firstLineChars="300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3.室外食品及饮料展区展位示意图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line="606" w:lineRule="exact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3840" w:firstLineChars="1200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 中国农垦经济发展中心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6" w:lineRule="exact"/>
        <w:ind w:firstLine="3520" w:firstLineChars="1100"/>
        <w:jc w:val="left"/>
        <w:textAlignment w:val="auto"/>
        <w:rPr>
          <w:rFonts w:ascii="仿宋_GB2312" w:hAnsi="仿宋_GB2312" w:eastAsia="仿宋_GB2312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     202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6" w:lineRule="exac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6" w:lineRule="exac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6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Calibri" w:hAnsi="Calibri"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06137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339725</wp:posOffset>
                </wp:positionV>
                <wp:extent cx="5196840" cy="24130"/>
                <wp:effectExtent l="0" t="4445" r="3810" b="9525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6840" cy="24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4.05pt;margin-top:26.75pt;height:1.9pt;width:409.2pt;z-index:250613760;mso-width-relative:page;mso-height-relative:page;" filled="f" stroked="t" coordsize="21600,21600" o:gfxdata="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aoZ&#10;4NUAAAAHAQAADwAAAAAAAAABACAAAAAiAAAAZHJzL2Rvd25yZXYueG1sUEsBAhQAFAAAAAgAh07i&#10;QFmGz8/sAQAA3Q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6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抄报单位：农业农村部农垦局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6" w:lineRule="exact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2673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0.85pt;height:0pt;width:414.75pt;z-index:251658240;mso-width-relative:page;mso-height-relative:page;" filled="f" stroked="t" coordsize="21600,21600" o:gfxdata="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vPP+0gAAAAUBAAAPAAAAAAAAAAEAIAAAACIAAABkcnMvZG93bnJldi54bWxQSwECFAAUAAAACACH&#10;TuJA+hVvDP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2673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35pt;height:0pt;width:414.75pt;z-index:251659264;mso-width-relative:page;mso-height-relative:page;" filled="f" stroked="t" coordsize="21600,21600" o:gfxdata="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7tl39QAAAAGAQAADwAAAAAAAAABACAAAAAiAAAAZHJzL2Rvd25yZXYueG1sUEsBAhQAFAAAAAgA&#10;h07iQF7j1oXwAQAA5g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</w:rPr>
        <w:t xml:space="preserve">中心办公室  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 xml:space="preserve">                    202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Arial"/>
          <w:kern w:val="0"/>
          <w:sz w:val="32"/>
          <w:szCs w:val="32"/>
        </w:rPr>
        <w:t>日印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snapToGrid w:val="0"/>
        <w:spacing w:line="520" w:lineRule="exact"/>
        <w:rPr>
          <w:rFonts w:ascii="仿宋_GB2312" w:hAnsi="楷体" w:eastAsia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b w:val="0"/>
          <w:bCs/>
          <w:sz w:val="32"/>
          <w:szCs w:val="32"/>
        </w:rPr>
        <w:t xml:space="preserve">附件1 </w:t>
      </w:r>
    </w:p>
    <w:p>
      <w:pPr>
        <w:snapToGrid w:val="0"/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第10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届全国糖酒商品交易会参展报名表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参展垦区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或企业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名称（单位公章）：</w:t>
      </w:r>
    </w:p>
    <w:tbl>
      <w:tblPr>
        <w:tblStyle w:val="6"/>
        <w:tblW w:w="0" w:type="auto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88"/>
        <w:gridCol w:w="1890"/>
        <w:gridCol w:w="2740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邮箱及微信号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座机：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手机：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申报参展企业信息：</w:t>
      </w:r>
    </w:p>
    <w:tbl>
      <w:tblPr>
        <w:tblStyle w:val="6"/>
        <w:tblW w:w="9640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341"/>
        <w:gridCol w:w="1388"/>
        <w:gridCol w:w="1197"/>
        <w:gridCol w:w="1644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参展企业名称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产品类别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展位个数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邮箱及微信号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有关说明（产品名称、数量、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保存加工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方式等）：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是否组织品牌产品推介活动（推介主题和方式等）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负责人签字：  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400" w:firstLineChars="2000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20" w:lineRule="exact"/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注:请填妥此表并签字盖章后将PDF扫描件和word文档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发送邮箱:nkzxjmc@163.com或传真至农垦中心经贸处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010-59199577。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spacing w:line="520" w:lineRule="exact"/>
        <w:rPr>
          <w:rFonts w:hint="eastAsia" w:ascii="仿宋_GB2312" w:hAnsi="楷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楷体" w:eastAsia="仿宋_GB2312"/>
          <w:b w:val="0"/>
          <w:bCs/>
          <w:sz w:val="32"/>
          <w:szCs w:val="32"/>
          <w:lang w:val="en-US" w:eastAsia="zh-CN"/>
        </w:rPr>
        <w:t>2</w:t>
      </w:r>
    </w:p>
    <w:p>
      <w:pPr>
        <w:snapToGrid w:val="0"/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第10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届全国糖酒商品交易会展区功能图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34125" cy="4505325"/>
            <wp:effectExtent l="0" t="0" r="9525" b="9525"/>
            <wp:docPr id="7" name="图片 7" descr="微信图片_2021010515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1051501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20" w:lineRule="exact"/>
        <w:rPr>
          <w:rFonts w:hint="eastAsia" w:ascii="仿宋_GB2312" w:hAnsi="楷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楷体" w:eastAsia="仿宋_GB2312"/>
          <w:b w:val="0"/>
          <w:bCs/>
          <w:sz w:val="32"/>
          <w:szCs w:val="32"/>
          <w:lang w:val="en-US" w:eastAsia="zh-CN"/>
        </w:rPr>
        <w:t>3</w:t>
      </w:r>
    </w:p>
    <w:p>
      <w:pPr>
        <w:snapToGrid w:val="0"/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室外食品及饮料展区展位示意图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407785" cy="4540885"/>
            <wp:effectExtent l="0" t="0" r="12065" b="12065"/>
            <wp:docPr id="8" name="图片 8" descr="微信截图_2021010515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101051517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2557780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4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i/Bj1QAAAAkBAAAPAAAAAAAAAAEAIAAAACIAAABkcnMvZG93bnJldi54bWxQSwECFAAUAAAA&#10;CACHTuJAJtVacy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468D"/>
    <w:rsid w:val="00012C5F"/>
    <w:rsid w:val="002033A9"/>
    <w:rsid w:val="003340E2"/>
    <w:rsid w:val="00366712"/>
    <w:rsid w:val="005B60CD"/>
    <w:rsid w:val="005C0CEC"/>
    <w:rsid w:val="00806DE7"/>
    <w:rsid w:val="008228B1"/>
    <w:rsid w:val="0082750A"/>
    <w:rsid w:val="008E47B0"/>
    <w:rsid w:val="00987F57"/>
    <w:rsid w:val="00B912A0"/>
    <w:rsid w:val="00C02C98"/>
    <w:rsid w:val="00CB1C0E"/>
    <w:rsid w:val="00CD19B8"/>
    <w:rsid w:val="00D131E5"/>
    <w:rsid w:val="01DB7F09"/>
    <w:rsid w:val="07CC6DA3"/>
    <w:rsid w:val="0AB3040C"/>
    <w:rsid w:val="0C095934"/>
    <w:rsid w:val="127358B4"/>
    <w:rsid w:val="12C76D13"/>
    <w:rsid w:val="16146742"/>
    <w:rsid w:val="17BD328A"/>
    <w:rsid w:val="1A8005EC"/>
    <w:rsid w:val="1D1A4E5E"/>
    <w:rsid w:val="205B705D"/>
    <w:rsid w:val="22163CF5"/>
    <w:rsid w:val="22842AA3"/>
    <w:rsid w:val="24C2114E"/>
    <w:rsid w:val="2AC57811"/>
    <w:rsid w:val="2BEC1AAC"/>
    <w:rsid w:val="2DCC6478"/>
    <w:rsid w:val="2E972D43"/>
    <w:rsid w:val="325B5740"/>
    <w:rsid w:val="331363FF"/>
    <w:rsid w:val="356F2500"/>
    <w:rsid w:val="3693468D"/>
    <w:rsid w:val="3A62526C"/>
    <w:rsid w:val="3AB61F89"/>
    <w:rsid w:val="3AC907D0"/>
    <w:rsid w:val="4077591A"/>
    <w:rsid w:val="42B1571E"/>
    <w:rsid w:val="4AFD15BB"/>
    <w:rsid w:val="4D9A27B3"/>
    <w:rsid w:val="4DB1667E"/>
    <w:rsid w:val="4E7767F9"/>
    <w:rsid w:val="4F0B6697"/>
    <w:rsid w:val="4FA926DC"/>
    <w:rsid w:val="4FAF15FF"/>
    <w:rsid w:val="582E2502"/>
    <w:rsid w:val="583D6CC1"/>
    <w:rsid w:val="589339B6"/>
    <w:rsid w:val="596070EA"/>
    <w:rsid w:val="5B4C3E31"/>
    <w:rsid w:val="5BF67AD0"/>
    <w:rsid w:val="5C5A3774"/>
    <w:rsid w:val="5C7606AF"/>
    <w:rsid w:val="601E2084"/>
    <w:rsid w:val="615855EC"/>
    <w:rsid w:val="61821AD8"/>
    <w:rsid w:val="61E83091"/>
    <w:rsid w:val="62BD5EA2"/>
    <w:rsid w:val="6305482C"/>
    <w:rsid w:val="65285821"/>
    <w:rsid w:val="6788502C"/>
    <w:rsid w:val="68A347AA"/>
    <w:rsid w:val="6CFF226E"/>
    <w:rsid w:val="6D12777B"/>
    <w:rsid w:val="6D55473A"/>
    <w:rsid w:val="6D8B4340"/>
    <w:rsid w:val="74385FE6"/>
    <w:rsid w:val="749D69A6"/>
    <w:rsid w:val="7A756D81"/>
    <w:rsid w:val="7B6415BB"/>
    <w:rsid w:val="7D9F5E91"/>
    <w:rsid w:val="7DA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1661</Words>
  <Characters>1838</Characters>
  <Lines>16</Lines>
  <Paragraphs>4</Paragraphs>
  <TotalTime>9</TotalTime>
  <ScaleCrop>false</ScaleCrop>
  <LinksUpToDate>false</LinksUpToDate>
  <CharactersWithSpaces>1983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2018-12-27T02:50:00Z</dcterms:created>
  <dc:creator>小鱼儿</dc:creator>
  <cp:lastModifiedBy>刘芳</cp:lastModifiedBy>
  <cp:lastPrinted>2021-02-19T02:43:00Z</cp:lastPrinted>
  <dcterms:modified xsi:type="dcterms:W3CDTF">2021-02-19T03:15:30Z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