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val="0"/>
        <w:spacing w:before="0" w:after="0" w:line="580" w:lineRule="exact"/>
        <w:jc w:val="left"/>
        <w:textAlignment w:val="auto"/>
        <w:rPr>
          <w:rFonts w:hint="eastAsia" w:ascii="黑体" w:hAnsi="黑体" w:eastAsia="黑体" w:cs="黑体"/>
          <w:b w:val="0"/>
          <w:bCs w:val="0"/>
          <w:color w:val="auto"/>
          <w:kern w:val="2"/>
          <w:sz w:val="32"/>
          <w:szCs w:val="32"/>
          <w:lang w:val="en-US" w:eastAsia="zh-CN" w:bidi="ar-SA"/>
        </w:rPr>
      </w:pPr>
      <w:bookmarkStart w:id="0" w:name="_Hlk36800554"/>
      <w:r>
        <w:rPr>
          <w:rFonts w:hint="eastAsia" w:ascii="黑体" w:hAnsi="黑体" w:eastAsia="黑体" w:cs="黑体"/>
          <w:b w:val="0"/>
          <w:bCs w:val="0"/>
          <w:color w:val="auto"/>
          <w:kern w:val="2"/>
          <w:sz w:val="32"/>
          <w:szCs w:val="32"/>
          <w:lang w:val="en-US" w:eastAsia="zh-CN" w:bidi="ar-SA"/>
        </w:rPr>
        <w:t>附件1</w:t>
      </w:r>
    </w:p>
    <w:p>
      <w:pPr>
        <w:pStyle w:val="2"/>
        <w:keepNext/>
        <w:keepLines/>
        <w:pageBreakBefore w:val="0"/>
        <w:widowControl w:val="0"/>
        <w:kinsoku/>
        <w:wordWrap/>
        <w:overflowPunct/>
        <w:topLinePunct w:val="0"/>
        <w:autoSpaceDE/>
        <w:autoSpaceDN/>
        <w:bidi w:val="0"/>
        <w:adjustRightInd w:val="0"/>
        <w:snapToGrid w:val="0"/>
        <w:spacing w:before="0" w:after="0" w:line="580" w:lineRule="exact"/>
        <w:jc w:val="left"/>
        <w:textAlignment w:val="auto"/>
        <w:rPr>
          <w:rFonts w:hint="eastAsia" w:ascii="黑体" w:hAnsi="黑体" w:eastAsia="黑体" w:cs="黑体"/>
          <w:b w:val="0"/>
          <w:bCs w:val="0"/>
          <w:color w:val="auto"/>
          <w:kern w:val="2"/>
          <w:sz w:val="32"/>
          <w:szCs w:val="32"/>
          <w:lang w:val="en-US" w:eastAsia="zh-CN" w:bidi="ar-SA"/>
        </w:rPr>
      </w:pPr>
    </w:p>
    <w:bookmarkEnd w:id="0"/>
    <w:p>
      <w:pPr>
        <w:pStyle w:val="2"/>
        <w:keepNext/>
        <w:keepLines/>
        <w:pageBreakBefore w:val="0"/>
        <w:widowControl w:val="0"/>
        <w:kinsoku/>
        <w:wordWrap/>
        <w:overflowPunct/>
        <w:topLinePunct w:val="0"/>
        <w:autoSpaceDE/>
        <w:autoSpaceDN/>
        <w:bidi w:val="0"/>
        <w:adjustRightInd w:val="0"/>
        <w:snapToGrid w:val="0"/>
        <w:spacing w:before="0" w:after="0" w:line="580" w:lineRule="exact"/>
        <w:jc w:val="center"/>
        <w:textAlignment w:val="auto"/>
        <w:rPr>
          <w:rFonts w:ascii="宋体" w:hAnsi="宋体" w:eastAsia="宋体" w:cs="宋体"/>
          <w:sz w:val="44"/>
          <w:szCs w:val="22"/>
          <w:lang w:val="zh-TW"/>
        </w:rPr>
      </w:pPr>
      <w:r>
        <w:rPr>
          <w:rFonts w:hint="eastAsia" w:ascii="宋体" w:hAnsi="宋体" w:eastAsia="宋体" w:cs="宋体"/>
          <w:b w:val="0"/>
          <w:bCs w:val="0"/>
          <w:sz w:val="44"/>
          <w:szCs w:val="22"/>
        </w:rPr>
        <w:fldChar w:fldCharType="begin"/>
      </w:r>
      <w:r>
        <w:rPr>
          <w:rFonts w:hint="eastAsia" w:ascii="宋体" w:hAnsi="宋体" w:eastAsia="宋体" w:cs="宋体"/>
          <w:b w:val="0"/>
          <w:bCs w:val="0"/>
          <w:sz w:val="44"/>
          <w:szCs w:val="22"/>
        </w:rPr>
        <w:instrText xml:space="preserve">ADDIN CNKISM.UserStyle</w:instrText>
      </w:r>
      <w:r>
        <w:rPr>
          <w:rFonts w:hint="eastAsia" w:ascii="宋体" w:hAnsi="宋体" w:eastAsia="宋体" w:cs="宋体"/>
          <w:b w:val="0"/>
          <w:bCs w:val="0"/>
          <w:sz w:val="44"/>
          <w:szCs w:val="22"/>
        </w:rPr>
        <w:fldChar w:fldCharType="end"/>
      </w:r>
      <w:r>
        <w:rPr>
          <w:rFonts w:hint="eastAsia" w:ascii="宋体" w:hAnsi="宋体" w:eastAsia="宋体" w:cs="宋体"/>
          <w:b w:val="0"/>
          <w:bCs w:val="0"/>
          <w:sz w:val="44"/>
          <w:szCs w:val="22"/>
          <w:lang w:val="zh-TW" w:eastAsia="zh-TW"/>
        </w:rPr>
        <w:t>中国农垦标识管理办法</w:t>
      </w:r>
      <w:r>
        <w:rPr>
          <w:rFonts w:hint="eastAsia" w:ascii="宋体" w:hAnsi="宋体" w:eastAsia="宋体" w:cs="宋体"/>
          <w:b w:val="0"/>
          <w:bCs w:val="0"/>
          <w:sz w:val="44"/>
          <w:szCs w:val="22"/>
          <w:lang w:val="zh-TW"/>
        </w:rPr>
        <w:t>（</w:t>
      </w:r>
      <w:r>
        <w:rPr>
          <w:rFonts w:hint="eastAsia" w:ascii="宋体" w:hAnsi="宋体" w:eastAsia="宋体" w:cs="宋体"/>
          <w:b w:val="0"/>
          <w:bCs w:val="0"/>
          <w:sz w:val="44"/>
          <w:szCs w:val="22"/>
          <w:lang w:val="en-US" w:eastAsia="zh-CN"/>
        </w:rPr>
        <w:t>试行</w:t>
      </w:r>
      <w:r>
        <w:rPr>
          <w:rFonts w:hint="eastAsia" w:ascii="宋体" w:hAnsi="宋体" w:eastAsia="宋体" w:cs="宋体"/>
          <w:b w:val="0"/>
          <w:bCs w:val="0"/>
          <w:sz w:val="44"/>
          <w:szCs w:val="22"/>
          <w:lang w:val="zh-TW"/>
        </w:rPr>
        <w:t>）</w:t>
      </w:r>
    </w:p>
    <w:p>
      <w:pPr>
        <w:pStyle w:val="2"/>
        <w:adjustRightInd w:val="0"/>
        <w:snapToGrid w:val="0"/>
        <w:spacing w:before="240" w:beforeLines="100" w:after="240" w:afterLines="100" w:line="580" w:lineRule="exact"/>
        <w:jc w:val="center"/>
        <w:rPr>
          <w:rFonts w:ascii="黑体" w:hAnsi="黑体" w:cs="Times New Roman"/>
          <w:b w:val="0"/>
          <w:bCs w:val="0"/>
          <w:szCs w:val="22"/>
          <w:lang w:val="zh-TW" w:eastAsia="zh-TW"/>
        </w:rPr>
      </w:pPr>
      <w:r>
        <w:rPr>
          <w:rFonts w:ascii="黑体" w:hAnsi="黑体" w:cs="Times New Roman"/>
          <w:b w:val="0"/>
          <w:bCs w:val="0"/>
        </w:rPr>
        <w:t>第一章 总</w:t>
      </w:r>
      <w:r>
        <w:rPr>
          <w:rFonts w:hint="eastAsia" w:ascii="黑体" w:hAnsi="黑体" w:cs="Times New Roman"/>
          <w:b w:val="0"/>
          <w:bCs w:val="0"/>
          <w:lang w:val="en-US" w:eastAsia="zh-CN"/>
        </w:rPr>
        <w:t xml:space="preserve">  </w:t>
      </w:r>
      <w:r>
        <w:rPr>
          <w:rFonts w:ascii="黑体" w:hAnsi="黑体" w:cs="Times New Roman"/>
          <w:b w:val="0"/>
          <w:bCs w:val="0"/>
        </w:rPr>
        <w:t>则</w:t>
      </w:r>
    </w:p>
    <w:p>
      <w:pPr>
        <w:adjustRightInd w:val="0"/>
        <w:snapToGrid w:val="0"/>
        <w:spacing w:line="58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lang w:val="zh-TW" w:eastAsia="zh-TW"/>
        </w:rPr>
        <w:t>第一条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为了树立统一的中国农垦公共形象，提升农垦农业国家队的知名度和影响力</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规范中国农垦图文标识使用，</w:t>
      </w:r>
      <w:r>
        <w:rPr>
          <w:rFonts w:hint="eastAsia" w:ascii="仿宋_GB2312" w:hAnsi="仿宋_GB2312" w:eastAsia="仿宋_GB2312" w:cs="仿宋_GB2312"/>
          <w:sz w:val="32"/>
          <w:szCs w:val="32"/>
          <w:lang w:val="zh-TW" w:eastAsia="zh-TW"/>
        </w:rPr>
        <w:t>特制</w:t>
      </w:r>
      <w:r>
        <w:rPr>
          <w:rFonts w:hint="eastAsia" w:ascii="仿宋_GB2312" w:hAnsi="仿宋_GB2312" w:eastAsia="仿宋_GB2312" w:cs="仿宋_GB2312"/>
          <w:sz w:val="32"/>
          <w:szCs w:val="32"/>
          <w:lang w:val="zh-TW"/>
        </w:rPr>
        <w:t>定</w:t>
      </w:r>
      <w:r>
        <w:rPr>
          <w:rFonts w:hint="eastAsia" w:ascii="仿宋_GB2312" w:hAnsi="仿宋_GB2312" w:eastAsia="仿宋_GB2312" w:cs="仿宋_GB2312"/>
          <w:sz w:val="32"/>
          <w:szCs w:val="32"/>
          <w:lang w:val="zh-TW" w:eastAsia="zh-TW"/>
        </w:rPr>
        <w:t>本办法。</w:t>
      </w:r>
      <w:r>
        <w:rPr>
          <w:rFonts w:hint="eastAsia" w:ascii="仿宋" w:hAnsi="仿宋" w:eastAsia="仿宋" w:cs="仿宋"/>
          <w:sz w:val="32"/>
          <w:szCs w:val="32"/>
        </w:rPr>
        <w:t xml:space="preserve">                    </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drawing>
          <wp:anchor distT="0" distB="0" distL="114300" distR="114300" simplePos="0" relativeHeight="251658240" behindDoc="1" locked="0" layoutInCell="1" allowOverlap="1">
            <wp:simplePos x="0" y="0"/>
            <wp:positionH relativeFrom="column">
              <wp:posOffset>4152265</wp:posOffset>
            </wp:positionH>
            <wp:positionV relativeFrom="paragraph">
              <wp:posOffset>12065</wp:posOffset>
            </wp:positionV>
            <wp:extent cx="961390" cy="996950"/>
            <wp:effectExtent l="0" t="0" r="10160" b="12700"/>
            <wp:wrapTight wrapText="bothSides">
              <wp:wrapPolygon>
                <wp:start x="5136" y="0"/>
                <wp:lineTo x="2996" y="1651"/>
                <wp:lineTo x="2140" y="3302"/>
                <wp:lineTo x="2140" y="10731"/>
                <wp:lineTo x="5564" y="13208"/>
                <wp:lineTo x="0" y="13208"/>
                <wp:lineTo x="0" y="21050"/>
                <wp:lineTo x="20972" y="21050"/>
                <wp:lineTo x="20972" y="13208"/>
                <wp:lineTo x="13268" y="13208"/>
                <wp:lineTo x="19260" y="8668"/>
                <wp:lineTo x="17976" y="0"/>
                <wp:lineTo x="5136" y="0"/>
              </wp:wrapPolygon>
            </wp:wrapTight>
            <wp:docPr id="1" name="图片 3" descr="竖版LOGO"/>
            <wp:cNvGraphicFramePr/>
            <a:graphic xmlns:a="http://schemas.openxmlformats.org/drawingml/2006/main">
              <a:graphicData uri="http://schemas.openxmlformats.org/drawingml/2006/picture">
                <pic:pic xmlns:pic="http://schemas.openxmlformats.org/drawingml/2006/picture">
                  <pic:nvPicPr>
                    <pic:cNvPr id="1" name="图片 3" descr="竖版LOGO"/>
                    <pic:cNvPicPr/>
                  </pic:nvPicPr>
                  <pic:blipFill>
                    <a:blip r:embed="rId5"/>
                    <a:srcRect b="13165"/>
                    <a:stretch>
                      <a:fillRect/>
                    </a:stretch>
                  </pic:blipFill>
                  <pic:spPr>
                    <a:xfrm>
                      <a:off x="0" y="0"/>
                      <a:ext cx="961390" cy="996950"/>
                    </a:xfrm>
                    <a:prstGeom prst="rect">
                      <a:avLst/>
                    </a:prstGeom>
                    <a:noFill/>
                    <a:ln>
                      <a:noFill/>
                    </a:ln>
                  </pic:spPr>
                </pic:pic>
              </a:graphicData>
            </a:graphic>
          </wp:anchor>
        </w:drawing>
      </w:r>
      <w:r>
        <w:rPr>
          <w:rFonts w:hint="eastAsia" w:ascii="仿宋_GB2312" w:hAnsi="仿宋_GB2312" w:eastAsia="仿宋_GB2312" w:cs="仿宋_GB2312"/>
          <w:b/>
          <w:bCs/>
          <w:sz w:val="32"/>
          <w:szCs w:val="32"/>
          <w:lang w:val="zh-TW" w:eastAsia="zh-TW"/>
        </w:rPr>
        <w:t>第二条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中国农垦标识（右图）由图形部分、中文部分和英文部分组成。整体结构按照黄金比例构成稳固向上的“牛头标”，体现中国农垦“良品生活 源自农垦”的价值追求、“艰苦奋斗 勇于开拓”的精神和承担保障国家粮食安全和重要农产品有效供给、示范引领现代农业建设国家使命的内涵。</w:t>
      </w:r>
    </w:p>
    <w:p>
      <w:pPr>
        <w:adjustRightInd w:val="0"/>
        <w:snapToGrid w:val="0"/>
        <w:spacing w:line="580" w:lineRule="exact"/>
        <w:ind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第三条</w:t>
      </w:r>
      <w:r>
        <w:rPr>
          <w:rFonts w:hint="eastAsia" w:ascii="黑体" w:hAnsi="黑体" w:eastAsia="黑体" w:cs="黑体"/>
          <w:sz w:val="32"/>
          <w:szCs w:val="32"/>
        </w:rPr>
        <w:t xml:space="preserve">  </w:t>
      </w:r>
      <w:bookmarkStart w:id="1" w:name="_Hlk36801531"/>
      <w:r>
        <w:rPr>
          <w:rFonts w:hint="eastAsia" w:ascii="仿宋_GB2312" w:hAnsi="仿宋_GB2312" w:eastAsia="仿宋_GB2312" w:cs="仿宋_GB2312"/>
          <w:sz w:val="32"/>
          <w:szCs w:val="32"/>
          <w:lang w:val="zh-TW" w:eastAsia="zh-TW"/>
        </w:rPr>
        <w:t>中国农垦标识由中国农垦经济发展中心依法享有著作权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eastAsia="zh-TW"/>
        </w:rPr>
        <w:t>任何组织和个人未经授权，不得擅自使用、拆分及变更标识的整体或部分</w:t>
      </w:r>
      <w:bookmarkEnd w:id="1"/>
      <w:r>
        <w:rPr>
          <w:rFonts w:hint="eastAsia" w:ascii="仿宋_GB2312" w:hAnsi="仿宋_GB2312" w:eastAsia="仿宋_GB2312" w:cs="仿宋_GB2312"/>
          <w:sz w:val="32"/>
          <w:szCs w:val="32"/>
          <w:lang w:val="zh-TW" w:eastAsia="zh-TW"/>
        </w:rPr>
        <w:t>。</w:t>
      </w:r>
    </w:p>
    <w:p>
      <w:pPr>
        <w:adjustRightInd w:val="0"/>
        <w:snapToGrid w:val="0"/>
        <w:spacing w:line="580" w:lineRule="exact"/>
        <w:ind w:firstLine="643" w:firstLineChars="200"/>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b/>
          <w:bCs/>
          <w:sz w:val="32"/>
          <w:szCs w:val="32"/>
          <w:lang w:val="zh-TW" w:eastAsia="zh-TW"/>
        </w:rPr>
        <w:t>第四条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TW" w:eastAsia="zh-TW"/>
        </w:rPr>
        <w:t>中国农垦经济发展中心负责</w:t>
      </w:r>
      <w:r>
        <w:rPr>
          <w:rFonts w:hint="eastAsia" w:ascii="仿宋_GB2312" w:hAnsi="仿宋_GB2312" w:eastAsia="仿宋_GB2312" w:cs="仿宋_GB2312"/>
          <w:sz w:val="32"/>
          <w:szCs w:val="32"/>
        </w:rPr>
        <w:t>组织中国农垦</w:t>
      </w:r>
      <w:r>
        <w:rPr>
          <w:rFonts w:hint="eastAsia" w:ascii="仿宋_GB2312" w:hAnsi="仿宋_GB2312" w:eastAsia="仿宋_GB2312" w:cs="仿宋_GB2312"/>
          <w:sz w:val="32"/>
          <w:szCs w:val="32"/>
          <w:lang w:val="zh-TW" w:eastAsia="zh-TW"/>
        </w:rPr>
        <w:t>标识</w:t>
      </w:r>
      <w:r>
        <w:rPr>
          <w:rFonts w:hint="eastAsia" w:ascii="仿宋_GB2312" w:hAnsi="仿宋_GB2312" w:eastAsia="仿宋_GB2312" w:cs="仿宋_GB2312"/>
          <w:sz w:val="32"/>
          <w:szCs w:val="32"/>
          <w:highlight w:val="none"/>
        </w:rPr>
        <w:t>授权</w:t>
      </w:r>
      <w:r>
        <w:rPr>
          <w:rFonts w:hint="eastAsia" w:ascii="仿宋_GB2312" w:hAnsi="仿宋_GB2312" w:eastAsia="仿宋_GB2312" w:cs="仿宋_GB2312"/>
          <w:sz w:val="32"/>
          <w:szCs w:val="32"/>
          <w:highlight w:val="none"/>
          <w:lang w:val="zh-TW" w:eastAsia="zh-TW"/>
        </w:rPr>
        <w:t>使用</w:t>
      </w:r>
      <w:r>
        <w:rPr>
          <w:rFonts w:hint="eastAsia" w:ascii="仿宋_GB2312" w:hAnsi="仿宋_GB2312" w:eastAsia="仿宋_GB2312" w:cs="仿宋_GB2312"/>
          <w:sz w:val="32"/>
          <w:szCs w:val="32"/>
          <w:lang w:val="zh-TW" w:eastAsia="zh-TW"/>
        </w:rPr>
        <w:t>申请</w:t>
      </w:r>
      <w:r>
        <w:rPr>
          <w:rFonts w:hint="eastAsia" w:ascii="仿宋_GB2312" w:hAnsi="仿宋_GB2312" w:eastAsia="仿宋_GB2312" w:cs="仿宋_GB2312"/>
          <w:sz w:val="32"/>
          <w:szCs w:val="32"/>
        </w:rPr>
        <w:t>的审核、评审</w:t>
      </w:r>
      <w:r>
        <w:rPr>
          <w:rFonts w:hint="eastAsia" w:ascii="仿宋_GB2312" w:hAnsi="仿宋_GB2312" w:eastAsia="仿宋_GB2312" w:cs="仿宋_GB2312"/>
          <w:sz w:val="32"/>
          <w:szCs w:val="32"/>
          <w:lang w:val="zh-TW" w:eastAsia="zh-TW"/>
        </w:rPr>
        <w:t>、授权</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指导、监督和规范标识使用，与被授权单位签订《中国农垦标识使用授权协议》，明确双方的权利和义务</w:t>
      </w:r>
      <w:r>
        <w:rPr>
          <w:rFonts w:hint="eastAsia" w:ascii="仿宋_GB2312" w:hAnsi="仿宋_GB2312" w:eastAsia="仿宋_GB2312" w:cs="仿宋_GB2312"/>
          <w:sz w:val="32"/>
          <w:szCs w:val="32"/>
          <w:lang w:val="zh-TW" w:eastAsia="zh-CN"/>
        </w:rPr>
        <w:t>。</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 xml:space="preserve">第五条 </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TW" w:eastAsia="zh-TW"/>
        </w:rPr>
        <w:t>各</w:t>
      </w:r>
      <w:r>
        <w:rPr>
          <w:rFonts w:hint="eastAsia" w:ascii="仿宋_GB2312" w:hAnsi="仿宋_GB2312" w:eastAsia="仿宋_GB2312" w:cs="仿宋_GB2312"/>
          <w:sz w:val="32"/>
          <w:szCs w:val="32"/>
        </w:rPr>
        <w:t>省农垦</w:t>
      </w:r>
      <w:r>
        <w:rPr>
          <w:rFonts w:hint="eastAsia" w:ascii="仿宋_GB2312" w:hAnsi="仿宋_GB2312" w:eastAsia="仿宋_GB2312" w:cs="仿宋_GB2312"/>
          <w:sz w:val="32"/>
          <w:szCs w:val="32"/>
          <w:lang w:val="zh-TW" w:eastAsia="zh-TW"/>
        </w:rPr>
        <w:t>主管</w:t>
      </w:r>
      <w:r>
        <w:rPr>
          <w:rFonts w:hint="eastAsia" w:ascii="仿宋_GB2312" w:hAnsi="仿宋_GB2312" w:eastAsia="仿宋_GB2312" w:cs="仿宋_GB2312"/>
          <w:sz w:val="32"/>
          <w:szCs w:val="32"/>
        </w:rPr>
        <w:t>部门和企业</w:t>
      </w:r>
      <w:r>
        <w:rPr>
          <w:rFonts w:hint="eastAsia" w:ascii="仿宋_GB2312" w:hAnsi="仿宋_GB2312" w:eastAsia="仿宋_GB2312" w:cs="仿宋_GB2312"/>
          <w:sz w:val="32"/>
          <w:szCs w:val="32"/>
          <w:lang w:val="zh-TW" w:eastAsia="zh-TW"/>
        </w:rPr>
        <w:t>，应积极鼓励</w:t>
      </w:r>
      <w:r>
        <w:rPr>
          <w:rFonts w:hint="eastAsia" w:ascii="仿宋_GB2312" w:hAnsi="仿宋_GB2312" w:eastAsia="仿宋_GB2312" w:cs="仿宋_GB2312"/>
          <w:sz w:val="32"/>
          <w:szCs w:val="32"/>
          <w:lang w:val="zh-CN"/>
        </w:rPr>
        <w:t>引导</w:t>
      </w:r>
      <w:r>
        <w:rPr>
          <w:rFonts w:hint="eastAsia" w:ascii="仿宋_GB2312" w:hAnsi="仿宋_GB2312" w:eastAsia="仿宋_GB2312" w:cs="仿宋_GB2312"/>
          <w:sz w:val="32"/>
          <w:szCs w:val="32"/>
          <w:lang w:val="zh-TW" w:eastAsia="zh-TW"/>
        </w:rPr>
        <w:t>垦区内</w:t>
      </w:r>
      <w:r>
        <w:rPr>
          <w:rFonts w:hint="eastAsia" w:ascii="仿宋_GB2312" w:hAnsi="仿宋_GB2312" w:eastAsia="仿宋_GB2312" w:cs="仿宋_GB2312"/>
          <w:sz w:val="32"/>
          <w:szCs w:val="32"/>
        </w:rPr>
        <w:t>单位申请并规范</w:t>
      </w:r>
      <w:r>
        <w:rPr>
          <w:rFonts w:hint="eastAsia" w:ascii="仿宋_GB2312" w:hAnsi="仿宋_GB2312" w:eastAsia="仿宋_GB2312" w:cs="仿宋_GB2312"/>
          <w:sz w:val="32"/>
          <w:szCs w:val="32"/>
          <w:lang w:val="zh-TW" w:eastAsia="zh-TW"/>
        </w:rPr>
        <w:t>使用中国农垦标识，</w:t>
      </w:r>
      <w:r>
        <w:rPr>
          <w:rFonts w:hint="eastAsia" w:ascii="仿宋_GB2312" w:hAnsi="仿宋_GB2312" w:eastAsia="仿宋_GB2312" w:cs="仿宋_GB2312"/>
          <w:sz w:val="32"/>
          <w:szCs w:val="32"/>
        </w:rPr>
        <w:t>推介中国农垦</w:t>
      </w:r>
      <w:r>
        <w:rPr>
          <w:rFonts w:hint="eastAsia" w:ascii="仿宋_GB2312" w:hAnsi="仿宋_GB2312" w:eastAsia="仿宋_GB2312" w:cs="仿宋_GB2312"/>
          <w:sz w:val="32"/>
          <w:szCs w:val="32"/>
          <w:lang w:val="en-US" w:eastAsia="zh-CN"/>
        </w:rPr>
        <w:t>品质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宣传中国农垦文化历史，传承中国农垦精神内涵，维护和提升</w:t>
      </w:r>
      <w:r>
        <w:rPr>
          <w:rFonts w:hint="eastAsia" w:ascii="仿宋_GB2312" w:hAnsi="仿宋_GB2312" w:eastAsia="仿宋_GB2312" w:cs="仿宋_GB2312"/>
          <w:sz w:val="32"/>
          <w:szCs w:val="32"/>
          <w:lang w:val="zh-TW" w:eastAsia="zh-TW"/>
        </w:rPr>
        <w:t>中国农垦</w:t>
      </w:r>
      <w:r>
        <w:rPr>
          <w:rFonts w:hint="eastAsia" w:ascii="仿宋_GB2312" w:hAnsi="仿宋_GB2312" w:eastAsia="仿宋_GB2312" w:cs="仿宋_GB2312"/>
          <w:sz w:val="32"/>
          <w:szCs w:val="32"/>
        </w:rPr>
        <w:t>公共形象。</w:t>
      </w:r>
    </w:p>
    <w:p>
      <w:pPr>
        <w:numPr>
          <w:ilvl w:val="0"/>
          <w:numId w:val="0"/>
        </w:numPr>
        <w:adjustRightInd w:val="0"/>
        <w:snapToGrid w:val="0"/>
        <w:spacing w:before="240" w:beforeLines="100" w:after="240" w:afterLines="100" w:line="580" w:lineRule="exact"/>
        <w:ind w:firstLine="0"/>
        <w:jc w:val="center"/>
        <w:rPr>
          <w:rFonts w:ascii="仿宋" w:hAnsi="仿宋" w:eastAsia="黑体" w:cs="仿宋"/>
          <w:b w:val="0"/>
          <w:bCs/>
          <w:sz w:val="32"/>
          <w:szCs w:val="32"/>
        </w:rPr>
      </w:pPr>
      <w:r>
        <w:rPr>
          <w:rFonts w:ascii="黑体" w:hAnsi="黑体" w:eastAsia="黑体" w:cs="Times New Roman"/>
          <w:b w:val="0"/>
          <w:bCs/>
          <w:sz w:val="32"/>
        </w:rPr>
        <w:t>第</w:t>
      </w:r>
      <w:r>
        <w:rPr>
          <w:rFonts w:hint="eastAsia" w:ascii="黑体" w:hAnsi="黑体" w:eastAsia="黑体" w:cs="Times New Roman"/>
          <w:b w:val="0"/>
          <w:bCs/>
          <w:sz w:val="32"/>
        </w:rPr>
        <w:t>二</w:t>
      </w:r>
      <w:r>
        <w:rPr>
          <w:rFonts w:ascii="黑体" w:hAnsi="黑体" w:eastAsia="黑体" w:cs="Times New Roman"/>
          <w:b w:val="0"/>
          <w:bCs/>
          <w:sz w:val="32"/>
        </w:rPr>
        <w:t>章 标识使用申请与授权</w:t>
      </w:r>
    </w:p>
    <w:p>
      <w:pPr>
        <w:numPr>
          <w:ilvl w:val="0"/>
          <w:numId w:val="0"/>
        </w:num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第六条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中国农垦标识按照“</w:t>
      </w:r>
      <w:r>
        <w:rPr>
          <w:rFonts w:hint="eastAsia" w:ascii="仿宋_GB2312" w:hAnsi="仿宋_GB2312" w:eastAsia="仿宋_GB2312" w:cs="仿宋_GB2312"/>
          <w:sz w:val="32"/>
        </w:rPr>
        <w:t>自愿申报、分类使用、公开公正、动态调整</w:t>
      </w:r>
      <w:r>
        <w:rPr>
          <w:rFonts w:hint="eastAsia" w:ascii="仿宋_GB2312" w:hAnsi="仿宋_GB2312" w:eastAsia="仿宋_GB2312" w:cs="仿宋_GB2312"/>
          <w:sz w:val="32"/>
          <w:szCs w:val="32"/>
        </w:rPr>
        <w:t>”的原则进行授权使用管理，可供农垦系统行政事业单位、社会团体、企业等单位在内部文化建设、公益宣传和各类商业活动中使用。</w:t>
      </w:r>
    </w:p>
    <w:p>
      <w:pPr>
        <w:numPr>
          <w:ilvl w:val="0"/>
          <w:numId w:val="0"/>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在内部文化建设中使用，是指在办公场所和单位内部使用中国农垦标识对所属员工进行宣传教育，增强农垦意识，传承农垦文化和精神。</w:t>
      </w:r>
    </w:p>
    <w:p>
      <w:pPr>
        <w:numPr>
          <w:ilvl w:val="0"/>
          <w:numId w:val="0"/>
        </w:numPr>
        <w:adjustRightInd w:val="0"/>
        <w:snapToGrid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在公益宣传中使用，是指不以营利为目的，在公开场所使用中国农垦标识，面向社会大众宣传农垦，增强农垦的影响力和知名度，不与特定企业、产品、品牌和商业活动关联。</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在各类商业活动中使用，是指中国农垦标识在企业产品、线下渠道、线上渠道和展示推介活动等四种类型的授权使用，每一类使用须单独申报、单独授权，授权在类型之间不能相互通用。</w:t>
      </w:r>
    </w:p>
    <w:p>
      <w:pPr>
        <w:numPr>
          <w:ilvl w:val="0"/>
          <w:numId w:val="0"/>
        </w:numPr>
        <w:adjustRightInd w:val="0"/>
        <w:snapToGrid w:val="0"/>
        <w:spacing w:line="58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lang w:val="zh-TW" w:eastAsia="zh-TW"/>
        </w:rPr>
        <w:t>第七条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农垦系统行政事业单位、社会团体和企业等单位需要在内部文化建设、公益宣传中使用中国农垦标识的，可以简化授权申报程序，须签署承诺书并制定标识使用方案，报经中国农垦经济发展中心备案确认后，按约定使用。在使用过程中，要维护标识的完整性和严肃性。</w:t>
      </w:r>
    </w:p>
    <w:p>
      <w:pPr>
        <w:numPr>
          <w:ilvl w:val="0"/>
          <w:numId w:val="0"/>
        </w:num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第八条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农垦系统事业单位、社会团体和企业等单位需要在商业活动中使用中国农垦标识的，应按照本办法规定进行申请，经授权后方可使用。已经取得商业活动使用授权的，可以通过备案程序将中国农垦标识用于内部文化建设和公益宣传。</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第九条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申请使用中国农垦标识的企业，应同时满足以下条件：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（一）企业</w:t>
      </w:r>
      <w:r>
        <w:rPr>
          <w:rFonts w:hint="eastAsia" w:ascii="仿宋_GB2312" w:hAnsi="仿宋_GB2312" w:eastAsia="仿宋_GB2312" w:cs="仿宋_GB2312"/>
          <w:sz w:val="32"/>
          <w:szCs w:val="32"/>
        </w:rPr>
        <w:t>资质证照齐全，依法经营，无违法违规行为；</w:t>
      </w:r>
    </w:p>
    <w:p>
      <w:pPr>
        <w:numPr>
          <w:ilvl w:val="0"/>
          <w:numId w:val="1"/>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TW"/>
        </w:rPr>
        <w:t>近三年内，企业</w:t>
      </w:r>
      <w:r>
        <w:rPr>
          <w:rFonts w:hint="eastAsia" w:ascii="仿宋_GB2312" w:hAnsi="仿宋_GB2312" w:eastAsia="仿宋_GB2312" w:cs="仿宋_GB2312"/>
          <w:sz w:val="32"/>
          <w:szCs w:val="32"/>
        </w:rPr>
        <w:t>未发生质量安全事件和重大安全生产事故，</w:t>
      </w:r>
      <w:r>
        <w:rPr>
          <w:rFonts w:hint="eastAsia" w:ascii="仿宋_GB2312" w:hAnsi="仿宋_GB2312" w:eastAsia="仿宋_GB2312" w:cs="仿宋_GB2312"/>
          <w:sz w:val="32"/>
          <w:szCs w:val="32"/>
          <w:lang w:eastAsia="zh-TW"/>
        </w:rPr>
        <w:t>无不良商业记录和不良诚信记录</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（三）企业管理规章制度健全，经营秩序良好，管理规范严格，无重大经济纠纷；</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TW"/>
        </w:rPr>
        <w:t>）企业</w:t>
      </w:r>
      <w:r>
        <w:rPr>
          <w:rFonts w:hint="eastAsia" w:ascii="仿宋_GB2312" w:hAnsi="仿宋_GB2312" w:eastAsia="仿宋_GB2312" w:cs="仿宋_GB2312"/>
          <w:sz w:val="32"/>
          <w:szCs w:val="32"/>
        </w:rPr>
        <w:t>具有一定的社会知名度和影响力，为当地经济发展做出积极贡献，得到社会认可和政府支持；</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自愿接受</w:t>
      </w:r>
      <w:r>
        <w:rPr>
          <w:rFonts w:hint="eastAsia" w:ascii="仿宋_GB2312" w:hAnsi="仿宋_GB2312" w:eastAsia="仿宋_GB2312" w:cs="仿宋_GB2312"/>
          <w:sz w:val="32"/>
          <w:szCs w:val="32"/>
          <w:lang w:val="zh-TW" w:eastAsia="zh-TW"/>
        </w:rPr>
        <w:t>中国农垦经济发展中心</w:t>
      </w:r>
      <w:r>
        <w:rPr>
          <w:rFonts w:hint="eastAsia" w:ascii="仿宋_GB2312" w:hAnsi="仿宋_GB2312" w:eastAsia="仿宋_GB2312" w:cs="仿宋_GB2312"/>
          <w:sz w:val="32"/>
          <w:szCs w:val="32"/>
        </w:rPr>
        <w:t>在标识使用上的指导和监督。</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第十条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企业申请产品授权的，应为农垦系统企业，满足第九条规定的同时应具备以下条件：</w:t>
      </w:r>
    </w:p>
    <w:p>
      <w:pPr>
        <w:numPr>
          <w:ilvl w:val="0"/>
          <w:numId w:val="2"/>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经</w:t>
      </w:r>
      <w:r>
        <w:rPr>
          <w:rFonts w:hint="eastAsia" w:ascii="仿宋_GB2312" w:hAnsi="仿宋_GB2312" w:eastAsia="仿宋_GB2312" w:cs="仿宋_GB2312"/>
          <w:sz w:val="32"/>
          <w:szCs w:val="32"/>
        </w:rPr>
        <w:t>市场监督管理</w:t>
      </w:r>
      <w:r>
        <w:rPr>
          <w:rFonts w:hint="eastAsia" w:ascii="仿宋_GB2312" w:hAnsi="仿宋_GB2312" w:eastAsia="仿宋_GB2312" w:cs="仿宋_GB2312"/>
          <w:sz w:val="32"/>
          <w:szCs w:val="32"/>
          <w:lang w:val="zh-TW" w:eastAsia="zh-TW"/>
        </w:rPr>
        <w:t>部门登记注册</w:t>
      </w:r>
      <w:r>
        <w:rPr>
          <w:rFonts w:hint="eastAsia" w:ascii="仿宋_GB2312" w:hAnsi="仿宋_GB2312" w:eastAsia="仿宋_GB2312" w:cs="仿宋_GB2312"/>
          <w:sz w:val="32"/>
          <w:szCs w:val="32"/>
          <w:lang w:val="zh-TW"/>
        </w:rPr>
        <w:t>并具有所申请授权产品的生产经营范围资质或许可</w:t>
      </w:r>
      <w:r>
        <w:rPr>
          <w:rFonts w:hint="eastAsia" w:ascii="仿宋_GB2312" w:hAnsi="仿宋_GB2312" w:eastAsia="仿宋_GB2312" w:cs="仿宋_GB2312"/>
          <w:sz w:val="32"/>
          <w:szCs w:val="32"/>
          <w:lang w:val="zh-TW" w:eastAsia="zh-TW"/>
        </w:rPr>
        <w:t>；</w:t>
      </w:r>
    </w:p>
    <w:p>
      <w:pPr>
        <w:numPr>
          <w:ilvl w:val="0"/>
          <w:numId w:val="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建立了</w:t>
      </w:r>
      <w:r>
        <w:rPr>
          <w:rFonts w:hint="eastAsia" w:ascii="仿宋_GB2312" w:hAnsi="仿宋_GB2312" w:eastAsia="仿宋_GB2312" w:cs="仿宋_GB2312"/>
          <w:sz w:val="32"/>
          <w:szCs w:val="32"/>
          <w:lang w:val="zh-TW" w:eastAsia="zh-TW"/>
        </w:rPr>
        <w:t>完</w:t>
      </w:r>
      <w:r>
        <w:rPr>
          <w:rFonts w:hint="eastAsia" w:ascii="仿宋_GB2312" w:hAnsi="仿宋_GB2312" w:eastAsia="仿宋_GB2312" w:cs="仿宋_GB2312"/>
          <w:sz w:val="32"/>
          <w:szCs w:val="32"/>
        </w:rPr>
        <w:t>备</w:t>
      </w:r>
      <w:r>
        <w:rPr>
          <w:rFonts w:hint="eastAsia" w:ascii="仿宋_GB2312" w:hAnsi="仿宋_GB2312" w:eastAsia="仿宋_GB2312" w:cs="仿宋_GB2312"/>
          <w:sz w:val="32"/>
          <w:szCs w:val="32"/>
          <w:lang w:val="zh-TW" w:eastAsia="zh-TW"/>
        </w:rPr>
        <w:t>的质量管理</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质量</w:t>
      </w:r>
      <w:r>
        <w:rPr>
          <w:rFonts w:hint="eastAsia" w:ascii="仿宋_GB2312" w:hAnsi="仿宋_GB2312" w:eastAsia="仿宋_GB2312" w:cs="仿宋_GB2312"/>
          <w:sz w:val="32"/>
          <w:szCs w:val="32"/>
        </w:rPr>
        <w:t>检测、质量追溯体系，或食品安全管理体系已通过HACCP、GAP等认证</w:t>
      </w:r>
      <w:r>
        <w:rPr>
          <w:rFonts w:hint="eastAsia" w:ascii="仿宋_GB2312" w:hAnsi="仿宋_GB2312" w:eastAsia="仿宋_GB2312" w:cs="仿宋_GB2312"/>
          <w:sz w:val="32"/>
          <w:szCs w:val="32"/>
          <w:lang w:val="en-US" w:eastAsia="zh-CN"/>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（三）申请授权的产品取得“两品一标”之一认证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且</w:t>
      </w:r>
      <w:r>
        <w:rPr>
          <w:rFonts w:hint="eastAsia" w:ascii="仿宋_GB2312" w:hAnsi="仿宋_GB2312" w:eastAsia="仿宋_GB2312" w:cs="仿宋_GB2312"/>
          <w:sz w:val="32"/>
          <w:szCs w:val="32"/>
        </w:rPr>
        <w:t>纳入农垦全面质量管理系统并可持续运行</w:t>
      </w:r>
      <w:r>
        <w:rPr>
          <w:rFonts w:hint="eastAsia" w:ascii="仿宋_GB2312" w:hAnsi="仿宋_GB2312" w:eastAsia="仿宋_GB2312" w:cs="仿宋_GB2312"/>
          <w:sz w:val="32"/>
          <w:szCs w:val="32"/>
          <w:lang w:val="en-US" w:eastAsia="zh-CN"/>
        </w:rPr>
        <w:t>;</w:t>
      </w:r>
    </w:p>
    <w:p>
      <w:pPr>
        <w:spacing w:line="580" w:lineRule="exact"/>
        <w:ind w:firstLine="64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val="zh-TW" w:eastAsia="zh-TW"/>
        </w:rPr>
        <w:t>保证开放所有生产环节，接受中国农垦经济发展中心组织实施的现场检查。</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第十一条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企业申请线下渠道授权的，须满足第九条的规定，且同时应具备以下条件：</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（一）线下门店为经</w:t>
      </w:r>
      <w:r>
        <w:rPr>
          <w:rFonts w:hint="eastAsia" w:ascii="仿宋_GB2312" w:hAnsi="仿宋_GB2312" w:eastAsia="仿宋_GB2312" w:cs="仿宋_GB2312"/>
          <w:sz w:val="32"/>
          <w:szCs w:val="32"/>
          <w:lang w:val="zh-TW" w:eastAsia="zh-TW"/>
        </w:rPr>
        <w:t>市场监督管理部门</w:t>
      </w:r>
      <w:r>
        <w:rPr>
          <w:rFonts w:ascii="仿宋_GB2312" w:hAnsi="仿宋_GB2312" w:eastAsia="仿宋_GB2312" w:cs="仿宋_GB2312"/>
          <w:sz w:val="32"/>
          <w:szCs w:val="32"/>
          <w:lang w:val="zh-TW" w:eastAsia="zh-TW"/>
        </w:rPr>
        <w:t>登记注册的</w:t>
      </w:r>
      <w:r>
        <w:rPr>
          <w:rFonts w:hint="eastAsia" w:ascii="仿宋_GB2312" w:hAnsi="仿宋_GB2312" w:eastAsia="仿宋_GB2312" w:cs="仿宋_GB2312"/>
          <w:sz w:val="32"/>
          <w:szCs w:val="32"/>
          <w:lang w:val="zh-TW" w:eastAsia="zh-TW"/>
        </w:rPr>
        <w:t>市场主体</w:t>
      </w:r>
      <w:r>
        <w:rPr>
          <w:rFonts w:hint="eastAsia" w:ascii="仿宋_GB2312" w:hAnsi="仿宋_GB2312" w:eastAsia="仿宋_GB2312" w:cs="仿宋_GB2312"/>
          <w:sz w:val="32"/>
          <w:szCs w:val="32"/>
          <w:lang w:val="zh-TW"/>
        </w:rPr>
        <w:t>并</w:t>
      </w:r>
      <w:r>
        <w:rPr>
          <w:rFonts w:hint="eastAsia" w:ascii="仿宋_GB2312" w:hAnsi="仿宋_GB2312" w:eastAsia="仿宋_GB2312" w:cs="仿宋_GB2312"/>
          <w:sz w:val="32"/>
          <w:szCs w:val="32"/>
          <w:lang w:val="zh-TW" w:eastAsia="zh-TW"/>
        </w:rPr>
        <w:t>具</w:t>
      </w:r>
      <w:r>
        <w:rPr>
          <w:rFonts w:hint="eastAsia" w:ascii="仿宋_GB2312" w:hAnsi="仿宋_GB2312" w:eastAsia="仿宋_GB2312" w:cs="仿宋_GB2312"/>
          <w:sz w:val="32"/>
          <w:szCs w:val="32"/>
          <w:lang w:val="zh-TW"/>
        </w:rPr>
        <w:t>有</w:t>
      </w:r>
      <w:r>
        <w:rPr>
          <w:rFonts w:hint="eastAsia" w:ascii="仿宋_GB2312" w:hAnsi="仿宋_GB2312" w:eastAsia="仿宋_GB2312" w:cs="仿宋_GB2312"/>
          <w:sz w:val="32"/>
          <w:szCs w:val="32"/>
          <w:lang w:val="zh-TW" w:eastAsia="zh-TW"/>
        </w:rPr>
        <w:t>申请使用范围的</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zh-TW" w:eastAsia="zh-TW"/>
        </w:rPr>
        <w:t>资质</w:t>
      </w:r>
      <w:r>
        <w:rPr>
          <w:rFonts w:hint="eastAsia" w:ascii="仿宋_GB2312" w:hAnsi="仿宋_GB2312" w:eastAsia="仿宋_GB2312" w:cs="仿宋_GB2312"/>
          <w:sz w:val="32"/>
          <w:szCs w:val="32"/>
          <w:lang w:val="zh-TW"/>
        </w:rPr>
        <w:t>或许可</w:t>
      </w:r>
      <w:r>
        <w:rPr>
          <w:rFonts w:hint="eastAsia" w:ascii="仿宋_GB2312" w:hAnsi="仿宋_GB2312" w:eastAsia="仿宋_GB2312" w:cs="仿宋_GB2312"/>
          <w:sz w:val="32"/>
          <w:szCs w:val="32"/>
          <w:lang w:val="zh-TW" w:eastAsia="zh-TW"/>
        </w:rPr>
        <w:t>；</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w:t>
      </w:r>
      <w:r>
        <w:rPr>
          <w:rFonts w:hint="eastAsia" w:ascii="仿宋_GB2312" w:hAnsi="仿宋_GB2312" w:eastAsia="仿宋_GB2312" w:cs="仿宋_GB2312"/>
          <w:sz w:val="32"/>
          <w:szCs w:val="32"/>
          <w:lang w:val="zh-TW" w:eastAsia="zh-TW"/>
        </w:rPr>
        <w:t>营业场所合法</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TW"/>
        </w:rPr>
        <w:t>稳定</w:t>
      </w:r>
      <w:r>
        <w:rPr>
          <w:rFonts w:hint="eastAsia" w:ascii="仿宋_GB2312" w:hAnsi="仿宋_GB2312" w:eastAsia="仿宋_GB2312" w:cs="仿宋_GB2312"/>
          <w:sz w:val="32"/>
          <w:szCs w:val="32"/>
          <w:lang w:val="zh-TW"/>
        </w:rPr>
        <w:t>存期</w:t>
      </w:r>
      <w:r>
        <w:rPr>
          <w:rFonts w:hint="eastAsia" w:ascii="仿宋_GB2312" w:hAnsi="仿宋_GB2312" w:eastAsia="仿宋_GB2312" w:cs="仿宋_GB2312"/>
          <w:sz w:val="32"/>
          <w:szCs w:val="32"/>
        </w:rPr>
        <w:t>两</w:t>
      </w:r>
      <w:r>
        <w:rPr>
          <w:rFonts w:hint="eastAsia" w:ascii="仿宋_GB2312" w:hAnsi="仿宋_GB2312" w:eastAsia="仿宋_GB2312" w:cs="仿宋_GB2312"/>
          <w:sz w:val="32"/>
          <w:szCs w:val="32"/>
          <w:lang w:val="zh-TW"/>
        </w:rPr>
        <w:t>年（含）以上</w:t>
      </w:r>
      <w:r>
        <w:rPr>
          <w:rFonts w:hint="eastAsia" w:ascii="仿宋_GB2312" w:hAnsi="仿宋_GB2312" w:eastAsia="仿宋_GB2312" w:cs="仿宋_GB2312"/>
          <w:sz w:val="32"/>
          <w:szCs w:val="32"/>
          <w:lang w:val="zh-TW" w:eastAsia="zh-TW"/>
        </w:rPr>
        <w:t>，</w:t>
      </w:r>
      <w:r>
        <w:rPr>
          <w:rFonts w:ascii="仿宋_GB2312" w:hAnsi="仿宋_GB2312" w:eastAsia="仿宋_GB2312" w:cs="仿宋_GB2312"/>
          <w:sz w:val="32"/>
          <w:szCs w:val="32"/>
          <w:lang w:val="zh-TW" w:eastAsia="zh-TW"/>
        </w:rPr>
        <w:t>营业面积不少于100</w:t>
      </w:r>
      <w:r>
        <w:rPr>
          <w:rFonts w:hint="eastAsia" w:ascii="仿宋_GB2312" w:hAnsi="仿宋_GB2312" w:eastAsia="仿宋_GB2312" w:cs="仿宋_GB2312"/>
          <w:sz w:val="32"/>
          <w:szCs w:val="32"/>
          <w:lang w:val="zh-TW" w:eastAsia="zh-TW"/>
        </w:rPr>
        <w:t>平方米；</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（三）垦区（集团）或下属农场（企业）占股比例不</w:t>
      </w:r>
      <w:r>
        <w:rPr>
          <w:rFonts w:hint="eastAsia" w:ascii="仿宋_GB2312" w:hAnsi="仿宋_GB2312" w:eastAsia="仿宋_GB2312" w:cs="仿宋_GB2312"/>
          <w:sz w:val="32"/>
          <w:szCs w:val="32"/>
          <w:lang w:val="zh-TW"/>
        </w:rPr>
        <w:t>低于</w:t>
      </w:r>
      <w:r>
        <w:rPr>
          <w:rFonts w:ascii="仿宋_GB2312" w:hAnsi="仿宋_GB2312" w:eastAsia="仿宋_GB2312" w:cs="仿宋_GB2312"/>
          <w:sz w:val="32"/>
          <w:szCs w:val="32"/>
          <w:lang w:val="zh-TW" w:eastAsia="zh-TW"/>
        </w:rPr>
        <w:t>3</w:t>
      </w:r>
      <w:r>
        <w:rPr>
          <w:rFonts w:hint="eastAsia" w:ascii="仿宋_GB2312" w:hAnsi="仿宋_GB2312" w:eastAsia="仿宋_GB2312" w:cs="仿宋_GB2312"/>
          <w:sz w:val="32"/>
          <w:szCs w:val="32"/>
          <w:lang w:val="zh-TW" w:eastAsia="zh-TW"/>
        </w:rPr>
        <w:t>0%；</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TW"/>
        </w:rPr>
        <w:t>四</w:t>
      </w:r>
      <w:r>
        <w:rPr>
          <w:rFonts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TW"/>
        </w:rPr>
        <w:t>具备门店销售管理系统，可提供完整的销售数据；</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TW"/>
        </w:rPr>
        <w:t>五</w:t>
      </w:r>
      <w:r>
        <w:rPr>
          <w:rFonts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TW"/>
        </w:rPr>
        <w:t>农垦产品在所有展示和销售产品的品类中占比不低于</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lang w:val="zh-TW" w:eastAsia="zh-TW"/>
        </w:rPr>
        <w:t>0</w:t>
      </w:r>
      <w:r>
        <w:rPr>
          <w:rFonts w:hint="eastAsia" w:ascii="仿宋_GB2312" w:hAnsi="仿宋_GB2312" w:eastAsia="仿宋_GB2312" w:cs="仿宋_GB2312"/>
          <w:sz w:val="32"/>
          <w:szCs w:val="32"/>
          <w:lang w:val="zh-TW" w:eastAsia="zh-TW"/>
        </w:rPr>
        <w:t>%。</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第十二条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企业申请线上渠道授权的，</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满足第九条的规定，且同时应具备以下条件：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（一）经市场监督管理部门登记注册并具有申请使用范围的相关资质或许可；</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（二）具有为农垦产品线上展示营销提供相关服务的能力；</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zh-TW" w:eastAsia="zh-TW"/>
        </w:rPr>
        <w:t>农垦产品在</w:t>
      </w:r>
      <w:r>
        <w:rPr>
          <w:rFonts w:hint="eastAsia" w:ascii="仿宋_GB2312" w:hAnsi="仿宋_GB2312" w:eastAsia="仿宋_GB2312" w:cs="仿宋_GB2312"/>
          <w:sz w:val="32"/>
          <w:szCs w:val="32"/>
          <w:lang w:val="zh-TW"/>
        </w:rPr>
        <w:t>线上</w:t>
      </w:r>
      <w:r>
        <w:rPr>
          <w:rFonts w:hint="eastAsia" w:ascii="仿宋_GB2312" w:hAnsi="仿宋_GB2312" w:eastAsia="仿宋_GB2312" w:cs="仿宋_GB2312"/>
          <w:sz w:val="32"/>
          <w:szCs w:val="32"/>
          <w:lang w:val="zh-TW" w:eastAsia="zh-TW"/>
        </w:rPr>
        <w:t>销售产品的品类中占比不低于</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lang w:val="zh-TW" w:eastAsia="zh-TW"/>
        </w:rPr>
        <w:t>0</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第十三条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农垦系统事业单位、社会团体或企业等单位申请展示推介活动授权的，需要具备以下条件：</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（一）参加活动的企业、产品和品牌主要来自农垦系统；</w:t>
      </w:r>
    </w:p>
    <w:p>
      <w:pPr>
        <w:adjustRightInd w:val="0"/>
        <w:snapToGrid w:val="0"/>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（二）该活动具有较大的市场、品牌影响力，活动推介的</w:t>
      </w:r>
      <w:r>
        <w:rPr>
          <w:rFonts w:hint="eastAsia" w:ascii="仿宋_GB2312" w:hAnsi="仿宋_GB2312" w:eastAsia="仿宋_GB2312" w:cs="仿宋_GB2312"/>
          <w:sz w:val="32"/>
          <w:szCs w:val="32"/>
          <w:highlight w:val="none"/>
        </w:rPr>
        <w:t>产品符合中国农垦形象定位；</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（三）如作为大型展示推介会、博览会等的子活动，该推介会、博览会等需获省部级（含）以上人民政府或省级主管部门审批；</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（四）如申请者为企业，须同时满足第九条的规定。</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第十四条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中国农垦经济发展中心制定中国农垦标识授权</w:t>
      </w:r>
      <w:r>
        <w:rPr>
          <w:rFonts w:hint="default" w:ascii="仿宋_GB2312" w:hAnsi="仿宋_GB2312" w:eastAsia="仿宋_GB2312" w:cs="仿宋_GB2312"/>
          <w:sz w:val="32"/>
          <w:szCs w:val="32"/>
          <w:lang w:val="en-US"/>
        </w:rPr>
        <w:t>使用</w:t>
      </w:r>
      <w:r>
        <w:rPr>
          <w:rFonts w:hint="eastAsia" w:ascii="仿宋_GB2312" w:hAnsi="仿宋_GB2312" w:eastAsia="仿宋_GB2312" w:cs="仿宋_GB2312"/>
          <w:sz w:val="32"/>
          <w:szCs w:val="32"/>
        </w:rPr>
        <w:t>相关实施细则，明确申报主体、需提交的材料、申请方式等要求，组织中国农垦标识</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专家评审</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，定期或根据申报情况不定期举行评审，评审结果经公示后报</w:t>
      </w:r>
      <w:r>
        <w:rPr>
          <w:rFonts w:hint="eastAsia" w:ascii="仿宋_GB2312" w:hAnsi="仿宋_GB2312" w:eastAsia="仿宋_GB2312" w:cs="仿宋_GB2312"/>
          <w:sz w:val="32"/>
          <w:szCs w:val="32"/>
          <w:lang w:eastAsia="zh-CN"/>
        </w:rPr>
        <w:t>农业农村部</w:t>
      </w:r>
      <w:r>
        <w:rPr>
          <w:rFonts w:hint="eastAsia" w:ascii="仿宋_GB2312" w:hAnsi="仿宋_GB2312" w:eastAsia="仿宋_GB2312" w:cs="仿宋_GB2312"/>
          <w:sz w:val="32"/>
          <w:szCs w:val="32"/>
        </w:rPr>
        <w:t>农垦局备案。</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中国农垦标识</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专家评审</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每年至少组织一次评审。</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中国农垦经济发展中心在评审前对申报材料进行初步核实，有必要的可前往申请授权单位实地审核。</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第十五条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通过中国农垦标识</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专家评审</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评审、</w:t>
      </w:r>
      <w:r>
        <w:rPr>
          <w:rFonts w:hint="eastAsia" w:ascii="仿宋_GB2312" w:hAnsi="仿宋_GB2312" w:eastAsia="仿宋_GB2312" w:cs="仿宋_GB2312"/>
          <w:color w:val="auto"/>
          <w:sz w:val="32"/>
          <w:szCs w:val="32"/>
        </w:rPr>
        <w:t>并经公示和备案</w:t>
      </w:r>
      <w:r>
        <w:rPr>
          <w:rFonts w:hint="eastAsia" w:ascii="仿宋_GB2312" w:hAnsi="仿宋_GB2312" w:eastAsia="仿宋_GB2312" w:cs="仿宋_GB2312"/>
          <w:sz w:val="32"/>
          <w:szCs w:val="32"/>
        </w:rPr>
        <w:t>的申请授权单位，中国农垦经济发展中心与其签订《中国农垦标识使用授权协议》，并按照被授权的使用类型进行管理和规范。</w:t>
      </w:r>
    </w:p>
    <w:p>
      <w:pPr>
        <w:adjustRightInd w:val="0"/>
        <w:snapToGrid w:val="0"/>
        <w:spacing w:line="580" w:lineRule="exact"/>
        <w:ind w:firstLine="643" w:firstLineChars="200"/>
        <w:rPr>
          <w:rFonts w:hint="eastAsia"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TW"/>
        </w:rPr>
        <w:t>第十六条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用于内部文化建设、公益宣传以及商业性质展示推介活动的中国农垦标识使用授权应根据具体活动进行申请，授权有效期仅限于活动当次。用于各类商业活动的企业产品、线下渠道和线上渠道中国农垦标识使用授权有效期为三</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lang w:val="zh-TW"/>
        </w:rPr>
        <w:t>被授权单位应在</w:t>
      </w:r>
      <w:r>
        <w:rPr>
          <w:rFonts w:hint="eastAsia" w:ascii="仿宋_GB2312" w:hAnsi="仿宋_GB2312" w:eastAsia="仿宋_GB2312" w:cs="仿宋_GB2312"/>
          <w:sz w:val="32"/>
        </w:rPr>
        <w:t>标识授权到期至少3个月前向中国农垦经济发展中心提出续展书面申请</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rPr>
        <w:t>经</w:t>
      </w:r>
      <w:r>
        <w:rPr>
          <w:rFonts w:hint="eastAsia" w:ascii="仿宋_GB2312" w:hAnsi="仿宋_GB2312" w:eastAsia="仿宋_GB2312" w:cs="仿宋_GB2312"/>
          <w:sz w:val="32"/>
          <w:szCs w:val="32"/>
          <w:lang w:val="zh-TW" w:eastAsia="zh-TW"/>
        </w:rPr>
        <w:t>由中国农垦经济发展中心组织完成相关检查、审核，在收到书面申请起</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zh-TW" w:eastAsia="zh-TW"/>
        </w:rPr>
        <w:t>个工作日内给予是否继续授权决定。逾期未提出续展申请或审核未通过的，不得继续使用中国农垦标识。</w:t>
      </w:r>
    </w:p>
    <w:p>
      <w:pPr>
        <w:adjustRightInd w:val="0"/>
        <w:snapToGrid w:val="0"/>
        <w:spacing w:line="58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lang w:val="zh-TW" w:eastAsia="zh-TW"/>
        </w:rPr>
        <w:t>第十七条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获得中国农垦标识使用授权的行政事业单位、社会团体和企业，在授权期内按照有关规范无偿使用中国农垦标识。</w:t>
      </w:r>
    </w:p>
    <w:p>
      <w:pPr>
        <w:pStyle w:val="15"/>
        <w:adjustRightInd w:val="0"/>
        <w:snapToGrid w:val="0"/>
        <w:spacing w:before="240" w:beforeLines="100" w:after="240" w:afterLines="100" w:line="580" w:lineRule="exact"/>
        <w:ind w:firstLine="0" w:firstLineChars="0"/>
        <w:jc w:val="center"/>
        <w:rPr>
          <w:rFonts w:ascii="黑体" w:hAnsi="黑体" w:eastAsia="黑体" w:cs="Times New Roman"/>
          <w:b w:val="0"/>
          <w:bCs/>
          <w:sz w:val="32"/>
        </w:rPr>
      </w:pPr>
      <w:r>
        <w:rPr>
          <w:rFonts w:ascii="黑体" w:hAnsi="黑体" w:eastAsia="黑体" w:cs="Times New Roman"/>
          <w:b w:val="0"/>
          <w:bCs/>
          <w:sz w:val="32"/>
        </w:rPr>
        <w:t>第</w:t>
      </w:r>
      <w:r>
        <w:rPr>
          <w:rFonts w:hint="eastAsia" w:ascii="黑体" w:hAnsi="黑体" w:eastAsia="黑体" w:cs="Times New Roman"/>
          <w:b w:val="0"/>
          <w:bCs/>
          <w:sz w:val="32"/>
        </w:rPr>
        <w:t>三</w:t>
      </w:r>
      <w:r>
        <w:rPr>
          <w:rFonts w:ascii="黑体" w:hAnsi="黑体" w:eastAsia="黑体" w:cs="Times New Roman"/>
          <w:b w:val="0"/>
          <w:bCs/>
          <w:sz w:val="32"/>
        </w:rPr>
        <w:t>章 标识使用</w:t>
      </w:r>
      <w:r>
        <w:rPr>
          <w:rFonts w:hint="eastAsia" w:ascii="黑体" w:hAnsi="黑体" w:eastAsia="黑体" w:cs="Times New Roman"/>
          <w:b w:val="0"/>
          <w:bCs/>
          <w:sz w:val="32"/>
        </w:rPr>
        <w:t>管理</w:t>
      </w:r>
    </w:p>
    <w:p>
      <w:pPr>
        <w:adjustRightInd w:val="0"/>
        <w:snapToGrid w:val="0"/>
        <w:spacing w:line="580" w:lineRule="exact"/>
        <w:ind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第十八条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中国农垦经济发展中心制定并发布</w:t>
      </w:r>
      <w:r>
        <w:rPr>
          <w:rFonts w:hint="eastAsia" w:ascii="仿宋_GB2312" w:hAnsi="仿宋_GB2312" w:eastAsia="仿宋_GB2312" w:cs="仿宋_GB2312"/>
          <w:sz w:val="32"/>
          <w:szCs w:val="32"/>
          <w:lang w:val="zh-TW" w:eastAsia="zh-TW"/>
        </w:rPr>
        <w:t>《中国农垦标识设计使用规范手册》</w:t>
      </w:r>
      <w:r>
        <w:rPr>
          <w:rFonts w:hint="eastAsia" w:ascii="仿宋_GB2312" w:hAnsi="仿宋_GB2312" w:eastAsia="仿宋_GB2312" w:cs="仿宋_GB2312"/>
          <w:sz w:val="32"/>
          <w:szCs w:val="32"/>
          <w:lang w:val="zh-TW"/>
        </w:rPr>
        <w:t>（以下简称“标识规范手册”</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rPr>
        <w:t>。</w:t>
      </w:r>
      <w:r>
        <w:rPr>
          <w:rFonts w:hint="eastAsia" w:ascii="仿宋_GB2312" w:hAnsi="仿宋_GB2312" w:eastAsia="仿宋_GB2312" w:cs="仿宋_GB2312"/>
          <w:sz w:val="32"/>
          <w:szCs w:val="32"/>
        </w:rPr>
        <w:t>被授权单位在宣传、产品包装、销售页面设计等方面使用中国农垦标识时，应按照标识规范手册制定中国农垦标识具体使用方案，并向中国农垦经济发展中心办理备案。</w:t>
      </w:r>
    </w:p>
    <w:p>
      <w:pPr>
        <w:adjustRightInd w:val="0"/>
        <w:snapToGrid w:val="0"/>
        <w:spacing w:line="580" w:lineRule="exact"/>
        <w:ind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第十九条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TW"/>
        </w:rPr>
        <w:t>被授权单位</w:t>
      </w:r>
      <w:r>
        <w:rPr>
          <w:rFonts w:hint="eastAsia" w:ascii="仿宋_GB2312" w:hAnsi="仿宋_GB2312" w:eastAsia="仿宋_GB2312" w:cs="仿宋_GB2312"/>
          <w:sz w:val="32"/>
          <w:szCs w:val="32"/>
          <w:lang w:val="zh-TW" w:eastAsia="zh-TW"/>
        </w:rPr>
        <w:t xml:space="preserve">在使用标识时必须履行以下义务：  </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（一）被授权单位正常运营，保持产品质量稳定，服务有效到位</w:t>
      </w:r>
      <w:r>
        <w:rPr>
          <w:rFonts w:hint="eastAsia" w:ascii="仿宋_GB2312" w:hAnsi="仿宋_GB2312" w:eastAsia="仿宋_GB2312" w:cs="仿宋_GB2312"/>
          <w:sz w:val="32"/>
          <w:szCs w:val="32"/>
          <w:lang w:eastAsia="zh-CN"/>
        </w:rPr>
        <w:t>；</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（二）遵守标识规范手册及相关规定，严格按照提交的中国农垦标识使用方案规范使用标识；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（三）自觉维护中国农垦品牌声誉，不得向其他非经授权单位出售、出租、出借中国农垦标识；</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（四）积极配合中国农垦经济发展中心对标识使用的跟踪监督。</w:t>
      </w:r>
    </w:p>
    <w:p>
      <w:pPr>
        <w:adjustRightInd w:val="0"/>
        <w:snapToGrid w:val="0"/>
        <w:spacing w:line="580" w:lineRule="exact"/>
        <w:ind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第二十条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TW" w:eastAsia="zh-TW"/>
        </w:rPr>
        <w:t>在授权期内，</w:t>
      </w:r>
      <w:r>
        <w:rPr>
          <w:rFonts w:hint="eastAsia" w:ascii="仿宋_GB2312" w:hAnsi="仿宋_GB2312" w:eastAsia="仿宋_GB2312" w:cs="仿宋_GB2312"/>
          <w:sz w:val="32"/>
          <w:szCs w:val="32"/>
          <w:lang w:val="zh-TW"/>
        </w:rPr>
        <w:t>被授权单位</w:t>
      </w:r>
      <w:r>
        <w:rPr>
          <w:rFonts w:hint="eastAsia" w:ascii="仿宋_GB2312" w:hAnsi="仿宋_GB2312" w:eastAsia="仿宋_GB2312" w:cs="仿宋_GB2312"/>
          <w:sz w:val="32"/>
          <w:szCs w:val="32"/>
          <w:lang w:val="zh-TW" w:eastAsia="zh-TW"/>
        </w:rPr>
        <w:t>的单位名称、产品名称、产品商标等发生变更变化的，应在变更后</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zh-TW" w:eastAsia="zh-TW"/>
        </w:rPr>
        <w:t>个</w:t>
      </w:r>
      <w:r>
        <w:rPr>
          <w:rFonts w:hint="eastAsia" w:ascii="仿宋_GB2312" w:hAnsi="仿宋_GB2312" w:eastAsia="仿宋_GB2312" w:cs="仿宋_GB2312"/>
          <w:sz w:val="32"/>
          <w:szCs w:val="32"/>
          <w:lang w:val="zh-TW"/>
        </w:rPr>
        <w:t>工作日内</w:t>
      </w:r>
      <w:r>
        <w:rPr>
          <w:rFonts w:hint="eastAsia" w:ascii="仿宋_GB2312" w:hAnsi="仿宋_GB2312" w:eastAsia="仿宋_GB2312" w:cs="仿宋_GB2312"/>
          <w:sz w:val="32"/>
          <w:szCs w:val="32"/>
          <w:lang w:val="zh-TW" w:eastAsia="zh-TW"/>
        </w:rPr>
        <w:t>向中国农垦经济发展中心报备变更情况。</w:t>
      </w:r>
    </w:p>
    <w:p>
      <w:pPr>
        <w:pStyle w:val="15"/>
        <w:adjustRightInd w:val="0"/>
        <w:snapToGrid w:val="0"/>
        <w:spacing w:before="240" w:beforeLines="100" w:after="240" w:afterLines="100" w:line="580" w:lineRule="exact"/>
        <w:ind w:firstLine="0" w:firstLineChars="0"/>
        <w:jc w:val="center"/>
        <w:rPr>
          <w:rFonts w:ascii="黑体" w:hAnsi="黑体" w:eastAsia="黑体" w:cs="Times New Roman"/>
          <w:b w:val="0"/>
          <w:bCs/>
          <w:sz w:val="32"/>
          <w:highlight w:val="none"/>
        </w:rPr>
      </w:pPr>
      <w:r>
        <w:rPr>
          <w:rFonts w:ascii="黑体" w:hAnsi="黑体" w:eastAsia="黑体" w:cs="Times New Roman"/>
          <w:b w:val="0"/>
          <w:bCs/>
          <w:sz w:val="32"/>
          <w:highlight w:val="none"/>
        </w:rPr>
        <w:t>第</w:t>
      </w:r>
      <w:r>
        <w:rPr>
          <w:rFonts w:hint="eastAsia" w:ascii="黑体" w:hAnsi="黑体" w:eastAsia="黑体" w:cs="Times New Roman"/>
          <w:b w:val="0"/>
          <w:bCs/>
          <w:sz w:val="32"/>
          <w:highlight w:val="none"/>
        </w:rPr>
        <w:t>四</w:t>
      </w:r>
      <w:r>
        <w:rPr>
          <w:rFonts w:ascii="黑体" w:hAnsi="黑体" w:eastAsia="黑体" w:cs="Times New Roman"/>
          <w:b w:val="0"/>
          <w:bCs/>
          <w:sz w:val="32"/>
          <w:highlight w:val="none"/>
        </w:rPr>
        <w:t>章 标识监督</w:t>
      </w:r>
      <w:r>
        <w:rPr>
          <w:rFonts w:hint="eastAsia" w:ascii="黑体" w:hAnsi="黑体" w:eastAsia="黑体" w:cs="Times New Roman"/>
          <w:b w:val="0"/>
          <w:bCs/>
          <w:sz w:val="32"/>
          <w:highlight w:val="none"/>
          <w:lang w:val="en-US" w:eastAsia="zh-CN"/>
        </w:rPr>
        <w:t>管理</w:t>
      </w:r>
    </w:p>
    <w:p>
      <w:pPr>
        <w:shd w:val="clear" w:color="auto" w:fill="FFFFFF"/>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第二十一条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TW" w:eastAsia="zh-TW"/>
        </w:rPr>
        <w:t>每年</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TW" w:eastAsia="zh-TW"/>
        </w:rPr>
        <w:t>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日至</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zh-TW" w:eastAsia="zh-TW"/>
        </w:rPr>
        <w:t>月</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zh-TW" w:eastAsia="zh-TW"/>
        </w:rPr>
        <w:t>日，获得中国农垦标识</w:t>
      </w:r>
      <w:r>
        <w:rPr>
          <w:rFonts w:hint="eastAsia" w:ascii="仿宋_GB2312" w:hAnsi="仿宋_GB2312" w:eastAsia="仿宋_GB2312" w:cs="仿宋_GB2312"/>
          <w:sz w:val="32"/>
          <w:szCs w:val="32"/>
          <w:lang w:val="zh-TW"/>
        </w:rPr>
        <w:t>三年使用</w:t>
      </w:r>
      <w:r>
        <w:rPr>
          <w:rFonts w:hint="eastAsia" w:ascii="仿宋_GB2312" w:hAnsi="仿宋_GB2312" w:eastAsia="仿宋_GB2312" w:cs="仿宋_GB2312"/>
          <w:sz w:val="32"/>
          <w:szCs w:val="32"/>
          <w:lang w:val="zh-TW" w:eastAsia="zh-TW"/>
        </w:rPr>
        <w:t>授权</w:t>
      </w:r>
      <w:r>
        <w:rPr>
          <w:rFonts w:hint="eastAsia" w:ascii="仿宋_GB2312" w:hAnsi="仿宋_GB2312" w:eastAsia="仿宋_GB2312" w:cs="仿宋_GB2312"/>
          <w:sz w:val="32"/>
          <w:szCs w:val="32"/>
          <w:lang w:val="zh-TW"/>
        </w:rPr>
        <w:t>资格</w:t>
      </w:r>
      <w:r>
        <w:rPr>
          <w:rFonts w:hint="eastAsia" w:ascii="仿宋_GB2312" w:hAnsi="仿宋_GB2312" w:eastAsia="仿宋_GB2312" w:cs="仿宋_GB2312"/>
          <w:sz w:val="32"/>
          <w:szCs w:val="32"/>
          <w:lang w:val="zh-TW" w:eastAsia="zh-TW"/>
        </w:rPr>
        <w:t>的</w:t>
      </w:r>
      <w:r>
        <w:rPr>
          <w:rFonts w:hint="eastAsia" w:ascii="仿宋_GB2312" w:hAnsi="仿宋_GB2312" w:eastAsia="仿宋_GB2312" w:cs="仿宋_GB2312"/>
          <w:sz w:val="32"/>
          <w:szCs w:val="32"/>
          <w:lang w:val="zh-TW"/>
        </w:rPr>
        <w:t>单位</w:t>
      </w:r>
      <w:r>
        <w:rPr>
          <w:rFonts w:hint="eastAsia" w:ascii="仿宋_GB2312" w:hAnsi="仿宋_GB2312" w:eastAsia="仿宋_GB2312" w:cs="仿宋_GB2312"/>
          <w:sz w:val="32"/>
          <w:szCs w:val="32"/>
          <w:lang w:val="zh-TW" w:eastAsia="zh-TW"/>
        </w:rPr>
        <w:t>应向中国农垦经济发展中心提交年检</w:t>
      </w:r>
      <w:r>
        <w:rPr>
          <w:rFonts w:hint="eastAsia" w:ascii="仿宋_GB2312" w:hAnsi="仿宋_GB2312" w:eastAsia="仿宋_GB2312" w:cs="仿宋_GB2312"/>
          <w:sz w:val="32"/>
          <w:szCs w:val="32"/>
          <w:lang w:val="zh-TW"/>
        </w:rPr>
        <w:t>备案</w:t>
      </w:r>
      <w:r>
        <w:rPr>
          <w:rFonts w:hint="eastAsia" w:ascii="仿宋_GB2312" w:hAnsi="仿宋_GB2312" w:eastAsia="仿宋_GB2312" w:cs="仿宋_GB2312"/>
          <w:sz w:val="32"/>
          <w:szCs w:val="32"/>
          <w:lang w:val="zh-TW" w:eastAsia="zh-TW"/>
        </w:rPr>
        <w:t>材料。</w:t>
      </w:r>
      <w:r>
        <w:rPr>
          <w:rFonts w:hint="eastAsia" w:ascii="仿宋_GB2312" w:hAnsi="仿宋_GB2312" w:eastAsia="仿宋_GB2312" w:cs="仿宋_GB2312"/>
          <w:sz w:val="32"/>
          <w:szCs w:val="32"/>
          <w:lang w:val="zh-TW"/>
        </w:rPr>
        <w:t>该单位</w:t>
      </w:r>
      <w:r>
        <w:rPr>
          <w:rFonts w:hint="eastAsia" w:ascii="仿宋_GB2312" w:hAnsi="仿宋_GB2312" w:eastAsia="仿宋_GB2312" w:cs="仿宋_GB2312"/>
          <w:sz w:val="32"/>
          <w:szCs w:val="32"/>
          <w:lang w:val="zh-TW" w:eastAsia="zh-TW"/>
        </w:rPr>
        <w:t>应当对其提交的年检材料的真实性负责。当年获得标识授权的</w:t>
      </w:r>
      <w:r>
        <w:rPr>
          <w:rFonts w:hint="eastAsia" w:ascii="仿宋_GB2312" w:hAnsi="仿宋_GB2312" w:eastAsia="仿宋_GB2312" w:cs="仿宋_GB2312"/>
          <w:sz w:val="32"/>
          <w:szCs w:val="32"/>
          <w:lang w:val="zh-TW"/>
        </w:rPr>
        <w:t>单位</w:t>
      </w:r>
      <w:r>
        <w:rPr>
          <w:rFonts w:hint="eastAsia" w:ascii="仿宋_GB2312" w:hAnsi="仿宋_GB2312" w:eastAsia="仿宋_GB2312" w:cs="仿宋_GB2312"/>
          <w:sz w:val="32"/>
          <w:szCs w:val="32"/>
          <w:lang w:val="zh-TW" w:eastAsia="zh-TW"/>
        </w:rPr>
        <w:t>，自下一年起参加年检</w:t>
      </w:r>
      <w:r>
        <w:rPr>
          <w:rFonts w:hint="eastAsia" w:ascii="仿宋_GB2312" w:hAnsi="仿宋_GB2312" w:eastAsia="仿宋_GB2312" w:cs="仿宋_GB2312"/>
          <w:sz w:val="32"/>
          <w:szCs w:val="32"/>
          <w:lang w:val="zh-TW"/>
        </w:rPr>
        <w:t>备案</w:t>
      </w:r>
      <w:r>
        <w:rPr>
          <w:rFonts w:hint="eastAsia" w:ascii="仿宋_GB2312" w:hAnsi="仿宋_GB2312" w:eastAsia="仿宋_GB2312" w:cs="仿宋_GB2312"/>
          <w:sz w:val="32"/>
          <w:szCs w:val="32"/>
          <w:lang w:val="zh-TW" w:eastAsia="zh-TW"/>
        </w:rPr>
        <w:t>。</w:t>
      </w:r>
    </w:p>
    <w:p>
      <w:pPr>
        <w:adjustRightInd w:val="0"/>
        <w:snapToGrid w:val="0"/>
        <w:spacing w:line="580" w:lineRule="exact"/>
        <w:ind w:firstLine="643"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第二十二条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val="zh-TW" w:eastAsia="zh-TW"/>
        </w:rPr>
        <w:t>中国农垦经济发展中心有权不定期对获得标识授权的</w:t>
      </w:r>
      <w:r>
        <w:rPr>
          <w:rFonts w:hint="eastAsia" w:ascii="仿宋_GB2312" w:hAnsi="仿宋_GB2312" w:eastAsia="仿宋_GB2312" w:cs="仿宋_GB2312"/>
          <w:sz w:val="32"/>
          <w:szCs w:val="32"/>
          <w:lang w:val="zh-TW"/>
        </w:rPr>
        <w:t>单位</w:t>
      </w:r>
      <w:r>
        <w:rPr>
          <w:rFonts w:hint="eastAsia" w:ascii="仿宋_GB2312" w:hAnsi="仿宋_GB2312" w:eastAsia="仿宋_GB2312" w:cs="仿宋_GB2312"/>
          <w:sz w:val="32"/>
          <w:szCs w:val="32"/>
          <w:lang w:val="zh-TW" w:eastAsia="zh-TW"/>
        </w:rPr>
        <w:t>进行巡查，包括但不限于企业生产环节检查、市场终端走访、社会舆论收集等。如发现</w:t>
      </w:r>
      <w:r>
        <w:rPr>
          <w:rFonts w:hint="eastAsia" w:ascii="仿宋_GB2312" w:hAnsi="仿宋_GB2312" w:eastAsia="仿宋_GB2312" w:cs="仿宋_GB2312"/>
          <w:sz w:val="32"/>
          <w:szCs w:val="32"/>
          <w:lang w:val="zh-TW"/>
        </w:rPr>
        <w:t>被授权单位</w:t>
      </w:r>
      <w:r>
        <w:rPr>
          <w:rFonts w:hint="eastAsia" w:ascii="仿宋_GB2312" w:hAnsi="仿宋_GB2312" w:eastAsia="仿宋_GB2312" w:cs="仿宋_GB2312"/>
          <w:sz w:val="32"/>
          <w:szCs w:val="32"/>
          <w:lang w:val="zh-TW" w:eastAsia="zh-TW"/>
        </w:rPr>
        <w:t>有以下行为或情况的，中国农垦经济发展中心有权对其提出整改要求或撤销相关授权，相关情节严重者，将追究其法律责任：</w:t>
      </w:r>
    </w:p>
    <w:p>
      <w:pPr>
        <w:adjustRightInd w:val="0"/>
        <w:snapToGrid w:val="0"/>
        <w:spacing w:line="580" w:lineRule="exact"/>
        <w:ind w:firstLine="640" w:firstLineChars="2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（一）未按照双方协议</w:t>
      </w:r>
      <w:r>
        <w:rPr>
          <w:rFonts w:hint="eastAsia" w:ascii="仿宋_GB2312" w:hAnsi="仿宋_GB2312" w:eastAsia="仿宋_GB2312" w:cs="仿宋_GB2312"/>
          <w:sz w:val="32"/>
          <w:szCs w:val="32"/>
          <w:lang w:val="zh-TW"/>
        </w:rPr>
        <w:t>或承诺</w:t>
      </w:r>
      <w:r>
        <w:rPr>
          <w:rFonts w:hint="eastAsia" w:ascii="仿宋_GB2312" w:hAnsi="仿宋_GB2312" w:eastAsia="仿宋_GB2312" w:cs="仿宋_GB2312"/>
          <w:sz w:val="32"/>
          <w:szCs w:val="32"/>
          <w:lang w:val="zh-TW" w:eastAsia="zh-TW"/>
        </w:rPr>
        <w:t>约定的内容</w:t>
      </w:r>
      <w:r>
        <w:rPr>
          <w:rFonts w:hint="eastAsia" w:ascii="仿宋_GB2312" w:hAnsi="仿宋_GB2312" w:eastAsia="仿宋_GB2312" w:cs="仿宋_GB2312"/>
          <w:sz w:val="32"/>
          <w:szCs w:val="32"/>
          <w:lang w:val="zh-TW"/>
        </w:rPr>
        <w:t>、范围</w:t>
      </w:r>
      <w:r>
        <w:rPr>
          <w:rFonts w:hint="eastAsia" w:ascii="仿宋_GB2312" w:hAnsi="仿宋_GB2312" w:eastAsia="仿宋_GB2312" w:cs="仿宋_GB2312"/>
          <w:sz w:val="32"/>
          <w:szCs w:val="32"/>
          <w:lang w:val="zh-TW" w:eastAsia="zh-TW"/>
        </w:rPr>
        <w:t>，违规使用中国农垦标识的；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rPr>
        <w:t>二）生产管理不力，酿成安全生产责任事故的；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（三）产品质量安全存在隐患或服务错位缺位的；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（四）经营管理不善，导致企业效益大幅下滑的；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（五）侵害消费者权益，造成恶劣社会影响的；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（六）企业生产、经营过程中有违法行为的；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（七）刻意瞒报、缓报重大事件，对中国农垦公共形象或品牌声誉造成严重损害的；</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（八）对中国农垦经济发展中心提出的整改通知拒不执行或执行不到位的；</w:t>
      </w:r>
    </w:p>
    <w:p>
      <w:pPr>
        <w:adjustRightInd w:val="0"/>
        <w:snapToGrid w:val="0"/>
        <w:spacing w:line="580" w:lineRule="exact"/>
        <w:ind w:firstLine="640" w:firstLineChars="200"/>
        <w:rPr>
          <w:rFonts w:hint="eastAsia" w:ascii="仿宋_GB2312" w:hAnsi="仿宋_GB2312" w:eastAsia="仿宋_GB2312" w:cs="仿宋_GB2312"/>
          <w:b/>
          <w:bCs/>
          <w:sz w:val="32"/>
          <w:szCs w:val="32"/>
          <w:lang w:val="zh-TW" w:eastAsia="zh-TW"/>
        </w:rPr>
      </w:pPr>
      <w:r>
        <w:rPr>
          <w:rFonts w:hint="eastAsia" w:ascii="仿宋_GB2312" w:hAnsi="仿宋_GB2312" w:eastAsia="仿宋_GB2312" w:cs="仿宋_GB2312"/>
          <w:sz w:val="32"/>
          <w:szCs w:val="32"/>
        </w:rPr>
        <w:t>（九）其他损害中国农垦公共形象或品牌利益的行为。</w:t>
      </w:r>
    </w:p>
    <w:p>
      <w:pPr>
        <w:adjustRightInd w:val="0"/>
        <w:snapToGrid w:val="0"/>
        <w:spacing w:line="580" w:lineRule="exact"/>
        <w:ind w:firstLine="643" w:firstLineChars="200"/>
        <w:rPr>
          <w:rFonts w:ascii="仿宋" w:hAnsi="仿宋" w:eastAsia="仿宋" w:cs="Times New Roman"/>
          <w:sz w:val="32"/>
        </w:rPr>
      </w:pPr>
      <w:r>
        <w:rPr>
          <w:rFonts w:hint="eastAsia" w:ascii="仿宋_GB2312" w:hAnsi="仿宋_GB2312" w:eastAsia="仿宋_GB2312" w:cs="仿宋_GB2312"/>
          <w:b/>
          <w:bCs/>
          <w:sz w:val="32"/>
          <w:szCs w:val="32"/>
          <w:lang w:val="zh-TW" w:eastAsia="zh-TW"/>
        </w:rPr>
        <w:t>第二十三条</w:t>
      </w:r>
      <w:r>
        <w:rPr>
          <w:rFonts w:ascii="黑体" w:hAnsi="黑体" w:eastAsia="黑体" w:cs="黑体"/>
          <w:sz w:val="32"/>
          <w:szCs w:val="32"/>
          <w:lang w:val="zh-TW" w:eastAsia="zh-TW"/>
        </w:rPr>
        <w:t xml:space="preserve"> </w:t>
      </w:r>
      <w:r>
        <w:rPr>
          <w:rFonts w:ascii="仿宋" w:hAnsi="仿宋" w:eastAsia="仿宋" w:cs="Times New Roman"/>
          <w:sz w:val="32"/>
        </w:rPr>
        <w:t xml:space="preserve"> </w:t>
      </w:r>
      <w:r>
        <w:rPr>
          <w:rFonts w:hint="eastAsia" w:ascii="仿宋_GB2312" w:hAnsi="仿宋_GB2312" w:eastAsia="仿宋_GB2312" w:cs="仿宋_GB2312"/>
          <w:sz w:val="32"/>
          <w:szCs w:val="32"/>
        </w:rPr>
        <w:t>获得中国农垦标识授权的单位有权就中国农垦公共形象和品牌建设工作提出合理化建议，中国农垦经济发展中心应积极听取相关建议并视情况择时作出回复。</w:t>
      </w:r>
    </w:p>
    <w:p>
      <w:pPr>
        <w:pStyle w:val="15"/>
        <w:adjustRightInd w:val="0"/>
        <w:snapToGrid w:val="0"/>
        <w:spacing w:before="240" w:beforeLines="100" w:after="240" w:afterLines="100" w:line="580" w:lineRule="exact"/>
        <w:ind w:firstLine="0" w:firstLineChars="0"/>
        <w:jc w:val="center"/>
        <w:rPr>
          <w:rFonts w:ascii="黑体" w:hAnsi="黑体" w:eastAsia="黑体" w:cs="Times New Roman"/>
          <w:b w:val="0"/>
          <w:bCs/>
          <w:sz w:val="32"/>
        </w:rPr>
      </w:pPr>
      <w:r>
        <w:rPr>
          <w:rFonts w:ascii="黑体" w:hAnsi="黑体" w:eastAsia="黑体" w:cs="Times New Roman"/>
          <w:b w:val="0"/>
          <w:bCs/>
          <w:sz w:val="32"/>
        </w:rPr>
        <w:t>第</w:t>
      </w:r>
      <w:r>
        <w:rPr>
          <w:rFonts w:hint="eastAsia" w:ascii="黑体" w:hAnsi="黑体" w:eastAsia="黑体" w:cs="Times New Roman"/>
          <w:b w:val="0"/>
          <w:bCs/>
          <w:sz w:val="32"/>
        </w:rPr>
        <w:t>五</w:t>
      </w:r>
      <w:r>
        <w:rPr>
          <w:rFonts w:ascii="黑体" w:hAnsi="黑体" w:eastAsia="黑体" w:cs="Times New Roman"/>
          <w:b w:val="0"/>
          <w:bCs/>
          <w:sz w:val="32"/>
        </w:rPr>
        <w:t>章 法律责任</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第二十四条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中国农垦标识被授权单位如违反本办法规定，中国农垦经济发展中心有权单方解除与该单位</w:t>
      </w:r>
      <w:r>
        <w:rPr>
          <w:rFonts w:hint="eastAsia" w:ascii="仿宋_GB2312" w:hAnsi="仿宋_GB2312" w:eastAsia="仿宋_GB2312" w:cs="仿宋_GB2312"/>
          <w:sz w:val="32"/>
          <w:szCs w:val="32"/>
          <w:lang w:val="en-US" w:eastAsia="zh-CN"/>
        </w:rPr>
        <w:t>签订</w:t>
      </w:r>
      <w:r>
        <w:rPr>
          <w:rFonts w:hint="eastAsia" w:ascii="仿宋_GB2312" w:hAnsi="仿宋_GB2312" w:eastAsia="仿宋_GB2312" w:cs="仿宋_GB2312"/>
          <w:sz w:val="32"/>
          <w:szCs w:val="32"/>
        </w:rPr>
        <w:t>的《</w:t>
      </w:r>
      <w:bookmarkStart w:id="2" w:name="_Hlk36802203"/>
      <w:r>
        <w:rPr>
          <w:rFonts w:hint="eastAsia" w:ascii="仿宋_GB2312" w:hAnsi="仿宋_GB2312" w:eastAsia="仿宋_GB2312" w:cs="仿宋_GB2312"/>
          <w:sz w:val="32"/>
          <w:szCs w:val="32"/>
          <w:lang w:val="zh-TW" w:eastAsia="zh-TW"/>
        </w:rPr>
        <w:t>中国农垦标识</w:t>
      </w:r>
      <w:r>
        <w:rPr>
          <w:rFonts w:hint="eastAsia" w:ascii="仿宋_GB2312" w:hAnsi="仿宋_GB2312" w:eastAsia="仿宋_GB2312" w:cs="仿宋_GB2312"/>
          <w:sz w:val="32"/>
          <w:szCs w:val="32"/>
          <w:lang w:val="zh-CN"/>
        </w:rPr>
        <w:t>使用</w:t>
      </w:r>
      <w:r>
        <w:rPr>
          <w:rFonts w:hint="eastAsia" w:ascii="仿宋_GB2312" w:hAnsi="仿宋_GB2312" w:eastAsia="仿宋_GB2312" w:cs="仿宋_GB2312"/>
          <w:sz w:val="32"/>
          <w:szCs w:val="32"/>
          <w:lang w:val="zh-TW" w:eastAsia="zh-TW"/>
        </w:rPr>
        <w:t>授权</w:t>
      </w:r>
      <w:r>
        <w:rPr>
          <w:rFonts w:hint="eastAsia" w:ascii="仿宋_GB2312" w:hAnsi="仿宋_GB2312" w:eastAsia="仿宋_GB2312" w:cs="仿宋_GB2312"/>
          <w:sz w:val="32"/>
          <w:szCs w:val="32"/>
        </w:rPr>
        <w:t>协议</w:t>
      </w:r>
      <w:bookmarkEnd w:id="2"/>
      <w:r>
        <w:rPr>
          <w:rFonts w:hint="eastAsia" w:ascii="仿宋_GB2312" w:hAnsi="仿宋_GB2312" w:eastAsia="仿宋_GB2312" w:cs="仿宋_GB2312"/>
          <w:sz w:val="32"/>
          <w:szCs w:val="32"/>
        </w:rPr>
        <w:t>》，并保留追究相关责任的权利。</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第二十五条</w:t>
      </w:r>
      <w:r>
        <w:rPr>
          <w:rFonts w:hint="eastAsia" w:ascii="仿宋_GB2312" w:hAnsi="仿宋_GB2312" w:eastAsia="仿宋_GB2312" w:cs="仿宋_GB2312"/>
          <w:sz w:val="32"/>
          <w:szCs w:val="32"/>
        </w:rPr>
        <w:t xml:space="preserve">  中国农垦标识被授权单位如违反本办法规定，给授权方造成经济损失，应承担相应法律责任。</w:t>
      </w:r>
    </w:p>
    <w:p>
      <w:pPr>
        <w:adjustRightInd w:val="0"/>
        <w:snapToGrid w:val="0"/>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TW" w:eastAsia="zh-TW"/>
        </w:rPr>
        <w:t>第二十六条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对擅自使用、超范围使用、仿冒中国农垦标识及其他损害中国农垦公共形象和品牌声誉的个人、企业或其他组织，中国农垦经济发展中心将根据相关法律法规，追究其法律责任。</w:t>
      </w:r>
    </w:p>
    <w:p>
      <w:pPr>
        <w:pStyle w:val="15"/>
        <w:adjustRightInd w:val="0"/>
        <w:snapToGrid w:val="0"/>
        <w:spacing w:before="240" w:beforeLines="100" w:after="240" w:afterLines="100" w:line="580" w:lineRule="exact"/>
        <w:ind w:firstLine="643" w:firstLineChars="0"/>
        <w:jc w:val="center"/>
        <w:rPr>
          <w:rFonts w:ascii="黑体" w:hAnsi="黑体" w:eastAsia="黑体" w:cs="Times New Roman"/>
          <w:b w:val="0"/>
          <w:bCs/>
          <w:sz w:val="32"/>
        </w:rPr>
      </w:pPr>
      <w:r>
        <w:rPr>
          <w:rFonts w:hint="eastAsia" w:ascii="黑体" w:hAnsi="黑体" w:eastAsia="黑体" w:cs="Times New Roman"/>
          <w:b w:val="0"/>
          <w:bCs/>
          <w:sz w:val="32"/>
        </w:rPr>
        <w:t>第六章 附</w:t>
      </w:r>
      <w:r>
        <w:rPr>
          <w:rFonts w:hint="eastAsia" w:ascii="黑体" w:hAnsi="黑体" w:eastAsia="黑体" w:cs="Times New Roman"/>
          <w:b w:val="0"/>
          <w:bCs/>
          <w:sz w:val="32"/>
          <w:lang w:val="en-US" w:eastAsia="zh-CN"/>
        </w:rPr>
        <w:t xml:space="preserve">  </w:t>
      </w:r>
      <w:r>
        <w:rPr>
          <w:rFonts w:hint="eastAsia" w:ascii="黑体" w:hAnsi="黑体" w:eastAsia="黑体" w:cs="Times New Roman"/>
          <w:b w:val="0"/>
          <w:bCs/>
          <w:sz w:val="32"/>
        </w:rPr>
        <w:t>则</w:t>
      </w:r>
    </w:p>
    <w:p>
      <w:pPr>
        <w:adjustRightInd w:val="0"/>
        <w:snapToGrid w:val="0"/>
        <w:spacing w:line="580" w:lineRule="exact"/>
        <w:ind w:firstLine="643" w:firstLineChars="200"/>
        <w:rPr>
          <w:rFonts w:hint="default" w:ascii="黑体" w:hAnsi="黑体" w:eastAsia="黑体" w:cs="黑体"/>
          <w:sz w:val="32"/>
          <w:szCs w:val="32"/>
          <w:lang w:val="en-US" w:eastAsia="zh-CN"/>
        </w:rPr>
      </w:pPr>
      <w:r>
        <w:rPr>
          <w:rFonts w:hint="eastAsia" w:ascii="仿宋_GB2312" w:hAnsi="仿宋_GB2312" w:eastAsia="仿宋_GB2312" w:cs="仿宋_GB2312"/>
          <w:b/>
          <w:bCs/>
          <w:sz w:val="32"/>
          <w:szCs w:val="32"/>
          <w:lang w:val="zh-TW" w:eastAsia="zh-TW"/>
        </w:rPr>
        <w:t>第二十七条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本办法</w:t>
      </w:r>
      <w:r>
        <w:rPr>
          <w:rFonts w:hint="eastAsia" w:ascii="仿宋_GB2312" w:hAnsi="仿宋_GB2312" w:eastAsia="仿宋_GB2312" w:cs="仿宋_GB2312"/>
          <w:sz w:val="32"/>
          <w:szCs w:val="32"/>
        </w:rPr>
        <w:t>接受</w:t>
      </w:r>
      <w:r>
        <w:rPr>
          <w:rFonts w:hint="eastAsia" w:ascii="仿宋_GB2312" w:hAnsi="仿宋_GB2312" w:eastAsia="仿宋_GB2312" w:cs="仿宋_GB2312"/>
          <w:sz w:val="32"/>
          <w:szCs w:val="32"/>
          <w:lang w:val="zh-TW" w:eastAsia="zh-TW"/>
        </w:rPr>
        <w:t>农业农村部农垦局指导</w:t>
      </w:r>
      <w:r>
        <w:rPr>
          <w:rFonts w:hint="eastAsia" w:ascii="仿宋_GB2312" w:hAnsi="仿宋_GB2312" w:eastAsia="仿宋_GB2312" w:cs="仿宋_GB2312"/>
          <w:sz w:val="32"/>
          <w:szCs w:val="32"/>
        </w:rPr>
        <w:t>和监督</w:t>
      </w:r>
      <w:r>
        <w:rPr>
          <w:rFonts w:hint="eastAsia" w:ascii="仿宋_GB2312" w:hAnsi="仿宋_GB2312" w:eastAsia="仿宋_GB2312" w:cs="仿宋_GB2312"/>
          <w:sz w:val="32"/>
          <w:szCs w:val="32"/>
          <w:lang w:val="zh-TW" w:eastAsia="zh-TW"/>
        </w:rPr>
        <w:t>。</w:t>
      </w:r>
    </w:p>
    <w:p>
      <w:pPr>
        <w:adjustRightInd w:val="0"/>
        <w:snapToGrid w:val="0"/>
        <w:spacing w:line="580" w:lineRule="exact"/>
        <w:ind w:firstLine="643" w:firstLineChars="200"/>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TW" w:eastAsia="zh-TW"/>
        </w:rPr>
        <w:t>第二十八条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zh-TW" w:eastAsia="zh-TW"/>
        </w:rPr>
        <w:t>中国农垦经济发展中心对本办法拥有最终解释权。</w:t>
      </w:r>
    </w:p>
    <w:p>
      <w:pPr>
        <w:adjustRightInd w:val="0"/>
        <w:snapToGrid w:val="0"/>
        <w:spacing w:line="580" w:lineRule="exact"/>
        <w:ind w:firstLine="643" w:firstLineChars="200"/>
        <w:rPr>
          <w:rFonts w:ascii="仿宋" w:hAnsi="仿宋" w:eastAsia="仿宋" w:cs="仿宋"/>
          <w:sz w:val="32"/>
          <w:szCs w:val="32"/>
          <w:lang w:val="zh-TW" w:eastAsia="zh-TW"/>
        </w:rPr>
      </w:pPr>
      <w:r>
        <w:rPr>
          <w:rFonts w:hint="eastAsia" w:ascii="仿宋_GB2312" w:hAnsi="仿宋_GB2312" w:eastAsia="仿宋_GB2312" w:cs="仿宋_GB2312"/>
          <w:b/>
          <w:bCs/>
          <w:sz w:val="32"/>
          <w:szCs w:val="32"/>
          <w:lang w:val="zh-TW" w:eastAsia="zh-TW"/>
        </w:rPr>
        <w:t>第二十九条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zh-TW" w:eastAsia="zh-TW"/>
        </w:rPr>
        <w:t>本办法自发布之日起施行。</w:t>
      </w:r>
      <w:bookmarkStart w:id="3" w:name="_GoBack"/>
      <w:bookmarkEnd w:id="3"/>
    </w:p>
    <w:sectPr>
      <w:footerReference r:id="rId3"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Corbel"/>
    <w:panose1 w:val="00000000000000000000"/>
    <w:charset w:val="00"/>
    <w:family w:val="auto"/>
    <w:pitch w:val="default"/>
    <w:sig w:usb0="00000000" w:usb1="00000000" w:usb2="0000001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tabs>
                              <w:tab w:val="center" w:pos="4153"/>
                              <w:tab w:val="right" w:pos="8306"/>
                              <w:tab w:val="clear" w:pos="4140"/>
                              <w:tab w:val="clear" w:pos="8300"/>
                            </w:tabs>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T0m7K8MBAACHAwAADgAAAAAAAAABACAAAAAfAQAAZHJzL2Uyb0RvYy54bWxQ&#10;SwUGAAAAAAYABgBZAQAAVAUAAAAA&#10;">
              <v:fill on="f" focussize="0,0"/>
              <v:stroke on="f"/>
              <v:imagedata o:title=""/>
              <o:lock v:ext="edit" aspectratio="f"/>
              <v:textbox inset="0mm,0mm,0mm,0mm" style="mso-fit-shape-to-text:t;">
                <w:txbxContent>
                  <w:p>
                    <w:pPr>
                      <w:pStyle w:val="5"/>
                      <w:tabs>
                        <w:tab w:val="center" w:pos="4153"/>
                        <w:tab w:val="right" w:pos="8306"/>
                        <w:tab w:val="clear" w:pos="4140"/>
                        <w:tab w:val="clear" w:pos="8300"/>
                      </w:tabs>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E2FE"/>
    <w:multiLevelType w:val="singleLevel"/>
    <w:tmpl w:val="1F4BE2FE"/>
    <w:lvl w:ilvl="0" w:tentative="0">
      <w:start w:val="1"/>
      <w:numFmt w:val="chineseCounting"/>
      <w:suff w:val="nothing"/>
      <w:lvlText w:val="（%1）"/>
      <w:lvlJc w:val="left"/>
      <w:rPr>
        <w:rFonts w:hint="eastAsia"/>
      </w:rPr>
    </w:lvl>
  </w:abstractNum>
  <w:abstractNum w:abstractNumId="1">
    <w:nsid w:val="2486DDDA"/>
    <w:multiLevelType w:val="singleLevel"/>
    <w:tmpl w:val="2486DDD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doNotShadeFormData w:val="1"/>
  <w:noPunctuationKerning w:val="1"/>
  <w:characterSpacingControl w:val="doNotCompress"/>
  <w:doNotValidateAgainstSchema/>
  <w:doNotDemarcateInvalidXml/>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7C"/>
    <w:rsid w:val="0009527C"/>
    <w:rsid w:val="000B2453"/>
    <w:rsid w:val="0011480B"/>
    <w:rsid w:val="00191B52"/>
    <w:rsid w:val="001A7744"/>
    <w:rsid w:val="001D4563"/>
    <w:rsid w:val="00280147"/>
    <w:rsid w:val="002805BE"/>
    <w:rsid w:val="003F67E8"/>
    <w:rsid w:val="004100A7"/>
    <w:rsid w:val="00484EAE"/>
    <w:rsid w:val="00524C6B"/>
    <w:rsid w:val="00625BA3"/>
    <w:rsid w:val="006C2658"/>
    <w:rsid w:val="007554F7"/>
    <w:rsid w:val="007B0C5E"/>
    <w:rsid w:val="007D04DF"/>
    <w:rsid w:val="007D156A"/>
    <w:rsid w:val="007E752B"/>
    <w:rsid w:val="00930642"/>
    <w:rsid w:val="009553C8"/>
    <w:rsid w:val="00AD460F"/>
    <w:rsid w:val="00B15BDB"/>
    <w:rsid w:val="00BD44C3"/>
    <w:rsid w:val="00BD5A6A"/>
    <w:rsid w:val="00BE29C7"/>
    <w:rsid w:val="00CA5962"/>
    <w:rsid w:val="00CB2400"/>
    <w:rsid w:val="00D30BA9"/>
    <w:rsid w:val="00EA1E8A"/>
    <w:rsid w:val="00FF0945"/>
    <w:rsid w:val="020B68FF"/>
    <w:rsid w:val="052C4EF1"/>
    <w:rsid w:val="06977853"/>
    <w:rsid w:val="070B1E13"/>
    <w:rsid w:val="08002DB0"/>
    <w:rsid w:val="08F6040A"/>
    <w:rsid w:val="092C1126"/>
    <w:rsid w:val="0B1A11F4"/>
    <w:rsid w:val="0B2319EF"/>
    <w:rsid w:val="0B991ED3"/>
    <w:rsid w:val="0C3868C5"/>
    <w:rsid w:val="0C465E2C"/>
    <w:rsid w:val="0CB27245"/>
    <w:rsid w:val="0CF56087"/>
    <w:rsid w:val="0D373E96"/>
    <w:rsid w:val="0DF75170"/>
    <w:rsid w:val="0ECD5F57"/>
    <w:rsid w:val="0F281E69"/>
    <w:rsid w:val="0F9004B1"/>
    <w:rsid w:val="131C615E"/>
    <w:rsid w:val="141B5F00"/>
    <w:rsid w:val="15823D03"/>
    <w:rsid w:val="169B3866"/>
    <w:rsid w:val="185D0CB0"/>
    <w:rsid w:val="19D26EEE"/>
    <w:rsid w:val="19F643B7"/>
    <w:rsid w:val="1AF61738"/>
    <w:rsid w:val="1B754A9E"/>
    <w:rsid w:val="1C5D0931"/>
    <w:rsid w:val="1CF77793"/>
    <w:rsid w:val="1EEC3FF6"/>
    <w:rsid w:val="20F02368"/>
    <w:rsid w:val="224B496E"/>
    <w:rsid w:val="23732609"/>
    <w:rsid w:val="23A5269F"/>
    <w:rsid w:val="246F789A"/>
    <w:rsid w:val="26917E8F"/>
    <w:rsid w:val="26C35788"/>
    <w:rsid w:val="27814C3E"/>
    <w:rsid w:val="29323D9F"/>
    <w:rsid w:val="29CD7F00"/>
    <w:rsid w:val="2B687FB1"/>
    <w:rsid w:val="2B987B9B"/>
    <w:rsid w:val="2EA55DDF"/>
    <w:rsid w:val="2EE07404"/>
    <w:rsid w:val="304E55AB"/>
    <w:rsid w:val="311E46E9"/>
    <w:rsid w:val="31266F37"/>
    <w:rsid w:val="319B2035"/>
    <w:rsid w:val="32396276"/>
    <w:rsid w:val="325965D4"/>
    <w:rsid w:val="34245F16"/>
    <w:rsid w:val="34803C02"/>
    <w:rsid w:val="3487793F"/>
    <w:rsid w:val="35ED3191"/>
    <w:rsid w:val="35F106F7"/>
    <w:rsid w:val="370C1ED7"/>
    <w:rsid w:val="37265BE7"/>
    <w:rsid w:val="374B2B74"/>
    <w:rsid w:val="37A97FBA"/>
    <w:rsid w:val="37FE1C70"/>
    <w:rsid w:val="3A1004C2"/>
    <w:rsid w:val="3ABE603F"/>
    <w:rsid w:val="3B197D5D"/>
    <w:rsid w:val="3B737092"/>
    <w:rsid w:val="3BC076AE"/>
    <w:rsid w:val="3BD82D26"/>
    <w:rsid w:val="3D815A6F"/>
    <w:rsid w:val="3DE86E6D"/>
    <w:rsid w:val="3E784079"/>
    <w:rsid w:val="3F930BF0"/>
    <w:rsid w:val="407B51EF"/>
    <w:rsid w:val="42A02B53"/>
    <w:rsid w:val="45892E8A"/>
    <w:rsid w:val="459A1BB4"/>
    <w:rsid w:val="45C7265F"/>
    <w:rsid w:val="45CA3411"/>
    <w:rsid w:val="4AB47B64"/>
    <w:rsid w:val="4B4C3C9D"/>
    <w:rsid w:val="4BA64A91"/>
    <w:rsid w:val="4EB86AC9"/>
    <w:rsid w:val="4EF86987"/>
    <w:rsid w:val="52624258"/>
    <w:rsid w:val="5327235B"/>
    <w:rsid w:val="549D50E3"/>
    <w:rsid w:val="554135E4"/>
    <w:rsid w:val="56505B40"/>
    <w:rsid w:val="569F05DB"/>
    <w:rsid w:val="57026124"/>
    <w:rsid w:val="5917769C"/>
    <w:rsid w:val="595855FD"/>
    <w:rsid w:val="59C56B03"/>
    <w:rsid w:val="5B7A15E5"/>
    <w:rsid w:val="5D9B6925"/>
    <w:rsid w:val="5E465851"/>
    <w:rsid w:val="5ECA7930"/>
    <w:rsid w:val="608100ED"/>
    <w:rsid w:val="609E4573"/>
    <w:rsid w:val="60C76FD9"/>
    <w:rsid w:val="612B2824"/>
    <w:rsid w:val="634A2CA0"/>
    <w:rsid w:val="64EC4E3D"/>
    <w:rsid w:val="66364132"/>
    <w:rsid w:val="66E15F6B"/>
    <w:rsid w:val="68F2175D"/>
    <w:rsid w:val="6A9561DF"/>
    <w:rsid w:val="6ACC1A84"/>
    <w:rsid w:val="6AD8100D"/>
    <w:rsid w:val="6D6857EC"/>
    <w:rsid w:val="6E874D75"/>
    <w:rsid w:val="6EB77640"/>
    <w:rsid w:val="6F79313B"/>
    <w:rsid w:val="6FAE34F6"/>
    <w:rsid w:val="6FBD08A3"/>
    <w:rsid w:val="71E33723"/>
    <w:rsid w:val="725A43E6"/>
    <w:rsid w:val="754609CE"/>
    <w:rsid w:val="7576622A"/>
    <w:rsid w:val="76E42D00"/>
    <w:rsid w:val="777C26CF"/>
    <w:rsid w:val="777C3FDE"/>
    <w:rsid w:val="785F2331"/>
    <w:rsid w:val="79D91292"/>
    <w:rsid w:val="7B8B6AC7"/>
    <w:rsid w:val="7CB26BC0"/>
    <w:rsid w:val="7CF06BD8"/>
    <w:rsid w:val="7EF968A4"/>
    <w:rsid w:val="7F5A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0"/>
    <w:pPr>
      <w:keepNext/>
      <w:keepLines/>
      <w:spacing w:before="260" w:after="260" w:line="412" w:lineRule="auto"/>
      <w:outlineLvl w:val="1"/>
    </w:pPr>
    <w:rPr>
      <w:rFonts w:ascii="Arial" w:hAnsi="Arial" w:eastAsia="黑体" w:cs="Calibri"/>
      <w:b/>
      <w:bCs/>
      <w:color w:val="000000"/>
      <w:sz w:val="32"/>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rPr>
      <w:rFonts w:ascii="Calibri" w:hAnsi="Calibri" w:eastAsia="宋体"/>
    </w:rPr>
  </w:style>
  <w:style w:type="paragraph" w:styleId="4">
    <w:name w:val="Balloon Text"/>
    <w:basedOn w:val="1"/>
    <w:link w:val="17"/>
    <w:qFormat/>
    <w:uiPriority w:val="0"/>
    <w:rPr>
      <w:rFonts w:ascii="Calibri" w:hAnsi="Calibri" w:eastAsia="宋体" w:cs="Times New Roman"/>
      <w:sz w:val="18"/>
      <w:szCs w:val="18"/>
    </w:rPr>
  </w:style>
  <w:style w:type="paragraph" w:styleId="5">
    <w:name w:val="footer"/>
    <w:basedOn w:val="1"/>
    <w:qFormat/>
    <w:uiPriority w:val="0"/>
    <w:pPr>
      <w:tabs>
        <w:tab w:val="center" w:pos="4140"/>
        <w:tab w:val="right" w:pos="8300"/>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kern w:val="0"/>
      <w:sz w:val="24"/>
    </w:rPr>
  </w:style>
  <w:style w:type="paragraph" w:styleId="8">
    <w:name w:val="annotation subject"/>
    <w:basedOn w:val="3"/>
    <w:next w:val="3"/>
    <w:link w:val="20"/>
    <w:semiHidden/>
    <w:unhideWhenUsed/>
    <w:qFormat/>
    <w:uiPriority w:val="0"/>
    <w:rPr>
      <w:rFonts w:ascii="等线" w:hAnsi="等线" w:eastAsia="等线"/>
      <w:b/>
      <w:bCs/>
    </w:rPr>
  </w:style>
  <w:style w:type="character" w:styleId="11">
    <w:name w:val="Hyperlink"/>
    <w:qFormat/>
    <w:uiPriority w:val="0"/>
    <w:rPr>
      <w:rFonts w:ascii="Calibri" w:hAnsi="Calibri" w:eastAsia="宋体" w:cs="Times New Roman"/>
      <w:u w:val="single"/>
    </w:rPr>
  </w:style>
  <w:style w:type="character" w:styleId="12">
    <w:name w:val="annotation reference"/>
    <w:qFormat/>
    <w:uiPriority w:val="0"/>
    <w:rPr>
      <w:rFonts w:ascii="Calibri" w:hAnsi="Calibri" w:eastAsia="宋体" w:cs="Times New Roman"/>
      <w:sz w:val="21"/>
      <w:szCs w:val="21"/>
    </w:rPr>
  </w:style>
  <w:style w:type="paragraph" w:customStyle="1" w:styleId="13">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4">
    <w:name w:val="默认"/>
    <w:qFormat/>
    <w:uiPriority w:val="0"/>
    <w:rPr>
      <w:rFonts w:ascii="Helvetica Neue" w:hAnsi="Helvetica Neue" w:eastAsia="Helvetica Neue" w:cs="Helvetica Neue"/>
      <w:color w:val="000000"/>
      <w:sz w:val="22"/>
      <w:szCs w:val="22"/>
      <w:lang w:val="en-US" w:eastAsia="zh-CN" w:bidi="ar-SA"/>
    </w:rPr>
  </w:style>
  <w:style w:type="paragraph" w:styleId="15">
    <w:name w:val="List Paragraph"/>
    <w:basedOn w:val="1"/>
    <w:qFormat/>
    <w:uiPriority w:val="0"/>
    <w:pPr>
      <w:ind w:firstLine="420" w:firstLineChars="200"/>
    </w:pPr>
  </w:style>
  <w:style w:type="character" w:customStyle="1" w:styleId="16">
    <w:name w:val="批注文字 字符"/>
    <w:link w:val="3"/>
    <w:qFormat/>
    <w:uiPriority w:val="0"/>
    <w:rPr>
      <w:rFonts w:ascii="Calibri" w:hAnsi="Calibri" w:eastAsia="Calibri" w:cs="Calibri"/>
      <w:color w:val="000000"/>
      <w:kern w:val="2"/>
      <w:sz w:val="21"/>
      <w:szCs w:val="21"/>
      <w:u w:val="none" w:color="000000"/>
    </w:rPr>
  </w:style>
  <w:style w:type="character" w:customStyle="1" w:styleId="17">
    <w:name w:val="批注框文本 字符"/>
    <w:link w:val="4"/>
    <w:qFormat/>
    <w:uiPriority w:val="0"/>
    <w:rPr>
      <w:rFonts w:ascii="Calibri" w:hAnsi="Calibri" w:eastAsia="Calibri" w:cs="Calibri"/>
      <w:color w:val="000000"/>
      <w:kern w:val="2"/>
      <w:sz w:val="18"/>
      <w:szCs w:val="18"/>
      <w:u w:val="none" w:color="000000"/>
    </w:rPr>
  </w:style>
  <w:style w:type="table" w:customStyle="1" w:styleId="18">
    <w:name w:val="Table Normal"/>
    <w:qFormat/>
    <w:uiPriority w:val="0"/>
    <w:tblPr>
      <w:tblCellMar>
        <w:top w:w="0" w:type="dxa"/>
        <w:left w:w="0" w:type="dxa"/>
        <w:bottom w:w="0" w:type="dxa"/>
        <w:right w:w="0" w:type="dxa"/>
      </w:tblCellMar>
    </w:tblPr>
  </w:style>
  <w:style w:type="character" w:customStyle="1" w:styleId="19">
    <w:name w:val="页眉 字符"/>
    <w:basedOn w:val="10"/>
    <w:link w:val="6"/>
    <w:qFormat/>
    <w:uiPriority w:val="0"/>
    <w:rPr>
      <w:rFonts w:ascii="等线" w:hAnsi="等线" w:eastAsia="等线" w:cs="宋体"/>
      <w:kern w:val="2"/>
      <w:sz w:val="18"/>
      <w:szCs w:val="18"/>
    </w:rPr>
  </w:style>
  <w:style w:type="character" w:customStyle="1" w:styleId="20">
    <w:name w:val="批注主题 字符"/>
    <w:basedOn w:val="16"/>
    <w:link w:val="8"/>
    <w:semiHidden/>
    <w:qFormat/>
    <w:uiPriority w:val="0"/>
    <w:rPr>
      <w:rFonts w:ascii="等线" w:hAnsi="等线" w:eastAsia="等线" w:cs="宋体"/>
      <w:b/>
      <w:bCs/>
      <w:color w:val="000000"/>
      <w:kern w:val="2"/>
      <w:sz w:val="21"/>
      <w:szCs w:val="22"/>
      <w:u w:val="none" w:color="000000"/>
    </w:rPr>
  </w:style>
  <w:style w:type="character" w:customStyle="1" w:styleId="21">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545B3-BA08-4AF6-857A-BE6185D92040}">
  <ds:schemaRefs/>
</ds:datastoreItem>
</file>

<file path=docProps/app.xml><?xml version="1.0" encoding="utf-8"?>
<Properties xmlns="http://schemas.openxmlformats.org/officeDocument/2006/extended-properties" xmlns:vt="http://schemas.openxmlformats.org/officeDocument/2006/docPropsVTypes">
  <Template>Normal</Template>
  <Pages>9</Pages>
  <Words>579</Words>
  <Characters>3306</Characters>
  <Lines>27</Lines>
  <Paragraphs>7</Paragraphs>
  <TotalTime>0</TotalTime>
  <ScaleCrop>false</ScaleCrop>
  <LinksUpToDate>false</LinksUpToDate>
  <CharactersWithSpaces>3878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2020-04-03T02:39:00Z</dcterms:created>
  <dc:creator>Xu</dc:creator>
  <cp:lastModifiedBy>刘芳</cp:lastModifiedBy>
  <cp:lastPrinted>2019-09-17T02:20:00Z</cp:lastPrinted>
  <dcterms:modified xsi:type="dcterms:W3CDTF">2020-09-23T03:23:05Z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